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117B" w14:textId="77777777" w:rsidR="00D17AFD" w:rsidRPr="00D17AFD" w:rsidRDefault="00D17AFD" w:rsidP="00B90050">
      <w:p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center"/>
        <w:rPr>
          <w:sz w:val="28"/>
          <w:szCs w:val="28"/>
        </w:rPr>
      </w:pPr>
      <w:r w:rsidRPr="00B90050">
        <w:rPr>
          <w:b/>
          <w:sz w:val="28"/>
          <w:szCs w:val="28"/>
        </w:rPr>
        <w:t>REGULAMIN KONKURSU</w:t>
      </w:r>
    </w:p>
    <w:p w14:paraId="01736904" w14:textId="77777777" w:rsidR="00DC78CC" w:rsidRDefault="003344B6" w:rsidP="006368A2">
      <w:p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MIEJSKI PROGRAM MIKROGRANTÓW</w:t>
      </w:r>
      <w:r w:rsidR="00B90050">
        <w:rPr>
          <w:b/>
          <w:sz w:val="24"/>
          <w:szCs w:val="24"/>
        </w:rPr>
        <w:t xml:space="preserve"> </w:t>
      </w:r>
      <w:r w:rsidR="006368A2">
        <w:rPr>
          <w:b/>
          <w:sz w:val="24"/>
          <w:szCs w:val="24"/>
        </w:rPr>
        <w:t>202</w:t>
      </w:r>
      <w:r w:rsidR="00607182">
        <w:rPr>
          <w:b/>
          <w:sz w:val="24"/>
          <w:szCs w:val="24"/>
        </w:rPr>
        <w:t>5</w:t>
      </w:r>
    </w:p>
    <w:p w14:paraId="43905CF3" w14:textId="77777777" w:rsidR="00C9533E" w:rsidRDefault="00C9533E" w:rsidP="00B90050">
      <w:p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b/>
          <w:sz w:val="24"/>
          <w:szCs w:val="24"/>
        </w:rPr>
      </w:pPr>
    </w:p>
    <w:p w14:paraId="144AAD59" w14:textId="168AF242" w:rsidR="00DC78CC" w:rsidRDefault="003344B6" w:rsidP="00B90050">
      <w:p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MIEJSKI PROGRAM MIKROGRANTÓW </w:t>
      </w:r>
      <w:r w:rsidR="006368A2">
        <w:rPr>
          <w:b/>
          <w:sz w:val="24"/>
          <w:szCs w:val="24"/>
        </w:rPr>
        <w:t>202</w:t>
      </w:r>
      <w:r w:rsidR="00EA43F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="006368A2">
        <w:rPr>
          <w:b/>
          <w:sz w:val="24"/>
          <w:szCs w:val="24"/>
        </w:rPr>
        <w:t>t</w:t>
      </w:r>
      <w:r w:rsidR="00B90050">
        <w:rPr>
          <w:b/>
          <w:sz w:val="24"/>
          <w:szCs w:val="24"/>
        </w:rPr>
        <w:t xml:space="preserve">o program realizowany przez Centrum Promocji </w:t>
      </w:r>
      <w:r w:rsidR="000B41D0">
        <w:rPr>
          <w:b/>
          <w:sz w:val="24"/>
          <w:szCs w:val="24"/>
        </w:rPr>
        <w:t>i Rozwoju Inicjatyw Obywatelskich OPUS finansowany z budżetu Miasta Łodzi</w:t>
      </w:r>
      <w:r w:rsidR="00607182">
        <w:rPr>
          <w:b/>
          <w:sz w:val="24"/>
          <w:szCs w:val="24"/>
        </w:rPr>
        <w:t>.</w:t>
      </w:r>
    </w:p>
    <w:p w14:paraId="0FE8F0D3" w14:textId="77777777" w:rsidR="00607182" w:rsidRDefault="00607182" w:rsidP="00B90050">
      <w:p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b/>
          <w:sz w:val="24"/>
          <w:szCs w:val="24"/>
        </w:rPr>
      </w:pPr>
    </w:p>
    <w:p w14:paraId="766B78AF" w14:textId="77777777" w:rsidR="00DC78CC" w:rsidRDefault="000B41D0" w:rsidP="00B90050">
      <w:p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 CEL ZADANIA I ZAKRES PROJEKTÓW MOŻLIWYCH DO REALIZACJI</w:t>
      </w:r>
    </w:p>
    <w:p w14:paraId="1401CDF5" w14:textId="77777777" w:rsidR="00DC78CC" w:rsidRDefault="00DC78CC" w:rsidP="00B90050">
      <w:p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b/>
          <w:sz w:val="24"/>
          <w:szCs w:val="24"/>
        </w:rPr>
      </w:pPr>
    </w:p>
    <w:p w14:paraId="2446F790" w14:textId="77777777" w:rsidR="00DC78CC" w:rsidRPr="00341578" w:rsidRDefault="000B41D0" w:rsidP="00996B95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Chars="0" w:left="709" w:right="401" w:firstLineChars="0" w:firstLine="0"/>
        <w:jc w:val="both"/>
        <w:rPr>
          <w:sz w:val="24"/>
          <w:szCs w:val="24"/>
        </w:rPr>
      </w:pPr>
      <w:r w:rsidRPr="00341578">
        <w:rPr>
          <w:sz w:val="24"/>
          <w:szCs w:val="24"/>
        </w:rPr>
        <w:t>Celem głównym Miejs</w:t>
      </w:r>
      <w:r w:rsidR="00B90050" w:rsidRPr="00341578">
        <w:rPr>
          <w:sz w:val="24"/>
          <w:szCs w:val="24"/>
        </w:rPr>
        <w:t>kiego Programu Mikrograntów 202</w:t>
      </w:r>
      <w:r w:rsidR="00607182">
        <w:rPr>
          <w:sz w:val="24"/>
          <w:szCs w:val="24"/>
        </w:rPr>
        <w:t>5</w:t>
      </w:r>
      <w:r w:rsidR="00B90050" w:rsidRPr="00341578">
        <w:rPr>
          <w:sz w:val="24"/>
          <w:szCs w:val="24"/>
        </w:rPr>
        <w:t xml:space="preserve"> </w:t>
      </w:r>
      <w:r w:rsidRPr="00341578">
        <w:rPr>
          <w:sz w:val="24"/>
          <w:szCs w:val="24"/>
        </w:rPr>
        <w:t>jest zwiększenie zaangażowania obywateli w życie publiczne poprzez</w:t>
      </w:r>
      <w:r w:rsidRPr="00341578">
        <w:rPr>
          <w:b/>
          <w:sz w:val="24"/>
          <w:szCs w:val="24"/>
        </w:rPr>
        <w:t xml:space="preserve"> </w:t>
      </w:r>
      <w:r w:rsidRPr="00341578">
        <w:rPr>
          <w:sz w:val="24"/>
          <w:szCs w:val="24"/>
        </w:rPr>
        <w:t xml:space="preserve">zwiększenie liczby podejmowanych inicjatyw </w:t>
      </w:r>
      <w:r w:rsidR="003344B6" w:rsidRPr="00341578">
        <w:rPr>
          <w:sz w:val="24"/>
          <w:szCs w:val="24"/>
        </w:rPr>
        <w:t xml:space="preserve">przez mieszkanki </w:t>
      </w:r>
      <w:r w:rsidRPr="00341578">
        <w:rPr>
          <w:sz w:val="24"/>
          <w:szCs w:val="24"/>
        </w:rPr>
        <w:t>i mieszkańców Łodzi oraz lokalne organizacje pozarządowe.</w:t>
      </w:r>
    </w:p>
    <w:p w14:paraId="519414B2" w14:textId="77777777" w:rsidR="00DC78CC" w:rsidRPr="00F9480A" w:rsidRDefault="000B41D0" w:rsidP="00F9480A">
      <w:pPr>
        <w:pStyle w:val="Akapitzlist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right="401" w:firstLineChars="0"/>
        <w:jc w:val="both"/>
        <w:rPr>
          <w:color w:val="222222"/>
          <w:sz w:val="24"/>
          <w:szCs w:val="24"/>
        </w:rPr>
      </w:pPr>
      <w:r w:rsidRPr="00F9480A">
        <w:rPr>
          <w:color w:val="222222"/>
          <w:sz w:val="24"/>
          <w:szCs w:val="24"/>
        </w:rPr>
        <w:t xml:space="preserve">Typy projektów powinny obejmować działania realizowane na terenie Łodzi i dotyczyć </w:t>
      </w:r>
      <w:r w:rsidRPr="00F9480A">
        <w:rPr>
          <w:color w:val="222222"/>
          <w:sz w:val="24"/>
          <w:szCs w:val="24"/>
        </w:rPr>
        <w:br/>
        <w:t>w szczególności:</w:t>
      </w:r>
    </w:p>
    <w:p w14:paraId="38EAD226" w14:textId="77777777" w:rsidR="00DC78CC" w:rsidRPr="00F9480A" w:rsidRDefault="000B41D0" w:rsidP="00F9480A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spacing w:after="0"/>
        <w:ind w:leftChars="0" w:right="401" w:firstLineChars="0"/>
        <w:rPr>
          <w:color w:val="222222"/>
          <w:sz w:val="24"/>
          <w:szCs w:val="24"/>
        </w:rPr>
      </w:pPr>
      <w:r w:rsidRPr="00F9480A">
        <w:rPr>
          <w:color w:val="222222"/>
          <w:sz w:val="24"/>
          <w:szCs w:val="24"/>
        </w:rPr>
        <w:t>małej infrastruktury,</w:t>
      </w:r>
    </w:p>
    <w:p w14:paraId="238CBB59" w14:textId="77777777" w:rsidR="00DC78CC" w:rsidRPr="00F9480A" w:rsidRDefault="000B41D0" w:rsidP="00F9480A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right="401" w:firstLineChars="0"/>
        <w:jc w:val="both"/>
        <w:rPr>
          <w:color w:val="222222"/>
          <w:sz w:val="24"/>
          <w:szCs w:val="24"/>
        </w:rPr>
      </w:pPr>
      <w:r w:rsidRPr="00F9480A">
        <w:rPr>
          <w:color w:val="222222"/>
          <w:sz w:val="24"/>
          <w:szCs w:val="24"/>
        </w:rPr>
        <w:t>inicjatyw i działań  kulturalnych,</w:t>
      </w:r>
    </w:p>
    <w:p w14:paraId="68FBFA01" w14:textId="77777777" w:rsidR="00DC78CC" w:rsidRPr="00F9480A" w:rsidRDefault="000B41D0" w:rsidP="00F9480A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right="401" w:firstLineChars="0"/>
        <w:jc w:val="both"/>
        <w:rPr>
          <w:color w:val="222222"/>
          <w:sz w:val="24"/>
          <w:szCs w:val="24"/>
        </w:rPr>
      </w:pPr>
      <w:r w:rsidRPr="00F9480A">
        <w:rPr>
          <w:color w:val="222222"/>
          <w:sz w:val="24"/>
          <w:szCs w:val="24"/>
        </w:rPr>
        <w:t>inicjatyw i działań  edukacyjnych,</w:t>
      </w:r>
    </w:p>
    <w:p w14:paraId="25B2ECCE" w14:textId="77777777" w:rsidR="003344B6" w:rsidRPr="00F9480A" w:rsidRDefault="000B41D0" w:rsidP="00F9480A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right="401" w:firstLineChars="0"/>
        <w:jc w:val="both"/>
        <w:rPr>
          <w:color w:val="222222"/>
          <w:sz w:val="24"/>
          <w:szCs w:val="24"/>
        </w:rPr>
      </w:pPr>
      <w:r w:rsidRPr="00F9480A">
        <w:rPr>
          <w:color w:val="222222"/>
          <w:sz w:val="24"/>
          <w:szCs w:val="24"/>
        </w:rPr>
        <w:t>inicjatyw i działań  wpływających na rozwój wspólnot i społeczności lokalnych</w:t>
      </w:r>
      <w:r w:rsidR="003344B6" w:rsidRPr="00F9480A">
        <w:rPr>
          <w:color w:val="222222"/>
          <w:sz w:val="24"/>
          <w:szCs w:val="24"/>
        </w:rPr>
        <w:t>.</w:t>
      </w:r>
    </w:p>
    <w:p w14:paraId="5C3358A6" w14:textId="77777777" w:rsidR="00DC78CC" w:rsidRPr="00F9480A" w:rsidRDefault="000B41D0" w:rsidP="00F9480A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right="401" w:firstLineChars="0"/>
        <w:jc w:val="both"/>
        <w:rPr>
          <w:sz w:val="24"/>
          <w:szCs w:val="24"/>
        </w:rPr>
      </w:pPr>
      <w:r w:rsidRPr="00F9480A">
        <w:rPr>
          <w:sz w:val="24"/>
          <w:szCs w:val="24"/>
        </w:rPr>
        <w:t xml:space="preserve">Projekty będzie można realizować w okresie: </w:t>
      </w:r>
      <w:r w:rsidR="00607182" w:rsidRPr="00F9480A">
        <w:rPr>
          <w:b/>
          <w:color w:val="FF0000"/>
          <w:sz w:val="24"/>
          <w:szCs w:val="24"/>
          <w:highlight w:val="white"/>
        </w:rPr>
        <w:t>21</w:t>
      </w:r>
      <w:r w:rsidR="003344B6" w:rsidRPr="00F9480A">
        <w:rPr>
          <w:b/>
          <w:color w:val="FF0000"/>
          <w:sz w:val="24"/>
          <w:szCs w:val="24"/>
          <w:highlight w:val="white"/>
        </w:rPr>
        <w:t>.07.202</w:t>
      </w:r>
      <w:r w:rsidR="00607182" w:rsidRPr="00F9480A">
        <w:rPr>
          <w:b/>
          <w:color w:val="FF0000"/>
          <w:sz w:val="24"/>
          <w:szCs w:val="24"/>
          <w:highlight w:val="white"/>
        </w:rPr>
        <w:t>5</w:t>
      </w:r>
      <w:r w:rsidRPr="00F9480A">
        <w:rPr>
          <w:b/>
          <w:color w:val="FF0000"/>
          <w:sz w:val="24"/>
          <w:szCs w:val="24"/>
          <w:highlight w:val="white"/>
        </w:rPr>
        <w:t xml:space="preserve"> do 30.11.</w:t>
      </w:r>
      <w:r w:rsidR="00607182" w:rsidRPr="00F9480A">
        <w:rPr>
          <w:b/>
          <w:color w:val="FF0000"/>
          <w:sz w:val="24"/>
          <w:szCs w:val="24"/>
          <w:highlight w:val="white"/>
        </w:rPr>
        <w:t>2025</w:t>
      </w:r>
      <w:r w:rsidRPr="00F9480A">
        <w:rPr>
          <w:b/>
          <w:color w:val="FF0000"/>
          <w:sz w:val="24"/>
          <w:szCs w:val="24"/>
          <w:highlight w:val="white"/>
        </w:rPr>
        <w:t xml:space="preserve"> r.</w:t>
      </w:r>
    </w:p>
    <w:p w14:paraId="38DCD2E3" w14:textId="77777777" w:rsidR="00F9480A" w:rsidRDefault="00F9480A" w:rsidP="00F9480A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right="401" w:firstLineChars="0" w:firstLine="0"/>
        <w:jc w:val="both"/>
        <w:rPr>
          <w:sz w:val="24"/>
          <w:szCs w:val="24"/>
        </w:rPr>
      </w:pPr>
    </w:p>
    <w:p w14:paraId="0A932E9A" w14:textId="77777777" w:rsidR="00F9480A" w:rsidRPr="00F9480A" w:rsidRDefault="00F9480A" w:rsidP="00F9480A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right="401" w:firstLineChars="0" w:firstLine="425"/>
        <w:jc w:val="both"/>
        <w:rPr>
          <w:b/>
          <w:sz w:val="24"/>
          <w:szCs w:val="24"/>
        </w:rPr>
      </w:pPr>
      <w:r w:rsidRPr="00F9480A">
        <w:rPr>
          <w:b/>
          <w:sz w:val="24"/>
          <w:szCs w:val="24"/>
        </w:rPr>
        <w:t>II. WYMAGANIA SZCZEGÓŁOWE</w:t>
      </w:r>
    </w:p>
    <w:p w14:paraId="4B6F7F25" w14:textId="77777777" w:rsidR="00DC78CC" w:rsidRPr="00F9480A" w:rsidRDefault="000B41D0" w:rsidP="00D31925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right="401" w:firstLineChars="0"/>
        <w:jc w:val="both"/>
        <w:rPr>
          <w:color w:val="222222"/>
          <w:sz w:val="24"/>
          <w:szCs w:val="24"/>
          <w:highlight w:val="white"/>
        </w:rPr>
      </w:pPr>
      <w:r w:rsidRPr="00F9480A">
        <w:rPr>
          <w:color w:val="222222"/>
          <w:sz w:val="24"/>
          <w:szCs w:val="24"/>
          <w:highlight w:val="white"/>
        </w:rPr>
        <w:t>W przypadku ogłoszenia na terenie</w:t>
      </w:r>
      <w:r w:rsidR="003344B6" w:rsidRPr="00F9480A">
        <w:rPr>
          <w:color w:val="222222"/>
          <w:sz w:val="24"/>
          <w:szCs w:val="24"/>
          <w:highlight w:val="white"/>
        </w:rPr>
        <w:t>,</w:t>
      </w:r>
      <w:r w:rsidRPr="00F9480A">
        <w:rPr>
          <w:color w:val="222222"/>
          <w:sz w:val="24"/>
          <w:szCs w:val="24"/>
          <w:highlight w:val="white"/>
        </w:rPr>
        <w:t xml:space="preserve"> na którym jest realizowany Projekt stanów nadzwyczajnych, </w:t>
      </w:r>
      <w:r w:rsidRPr="00F9480A">
        <w:rPr>
          <w:color w:val="222222"/>
          <w:sz w:val="24"/>
          <w:szCs w:val="24"/>
          <w:highlight w:val="white"/>
        </w:rPr>
        <w:br/>
        <w:t>tj.: zagrożenia epidemicznego, epidemii, wyjątkowego, klęski żywiołowej, i.in, realizacja projektu musi być bezwzględnie dostosowana do zaleceń odpowiednich władz tj.: Ministra Zdrowia, Inspekcji Sanitarnej, władz lokalnych, i.in.</w:t>
      </w:r>
    </w:p>
    <w:p w14:paraId="0F6D86EF" w14:textId="77777777" w:rsidR="00E1639F" w:rsidRPr="00F9480A" w:rsidRDefault="00F17F1C" w:rsidP="00D31925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right="401" w:firstLineChars="0"/>
        <w:jc w:val="both"/>
        <w:rPr>
          <w:color w:val="222222"/>
          <w:sz w:val="24"/>
          <w:szCs w:val="24"/>
          <w:highlight w:val="white"/>
        </w:rPr>
      </w:pPr>
      <w:r w:rsidRPr="00F9480A">
        <w:rPr>
          <w:color w:val="222222"/>
          <w:sz w:val="24"/>
          <w:szCs w:val="24"/>
          <w:highlight w:val="white"/>
        </w:rPr>
        <w:t>Podczas planowania działań w projekcie należy uwzględnić wytyczne związane z Łódzkim Standardem Dostępności.</w:t>
      </w:r>
    </w:p>
    <w:p w14:paraId="77DE4627" w14:textId="77777777" w:rsidR="00F17F1C" w:rsidRPr="00F9480A" w:rsidRDefault="003230D4" w:rsidP="00D31925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right="401" w:firstLineChars="0"/>
        <w:jc w:val="both"/>
        <w:rPr>
          <w:color w:val="222222"/>
          <w:sz w:val="24"/>
          <w:szCs w:val="24"/>
          <w:highlight w:val="white"/>
        </w:rPr>
      </w:pPr>
      <w:r w:rsidRPr="00F9480A">
        <w:rPr>
          <w:color w:val="222222"/>
          <w:sz w:val="24"/>
          <w:szCs w:val="24"/>
          <w:highlight w:val="white"/>
        </w:rPr>
        <w:t>Wszyscy</w:t>
      </w:r>
      <w:r w:rsidR="001F16E6" w:rsidRPr="00F9480A">
        <w:rPr>
          <w:color w:val="222222"/>
          <w:sz w:val="24"/>
          <w:szCs w:val="24"/>
          <w:highlight w:val="white"/>
        </w:rPr>
        <w:t xml:space="preserve"> realizatorzy mikrograntów będą zobligowaniu do uzupełniania na bieżąco harmonogramów działań.</w:t>
      </w:r>
    </w:p>
    <w:p w14:paraId="25364360" w14:textId="77777777" w:rsidR="00F9480A" w:rsidRDefault="00F9480A" w:rsidP="00D31925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right="401" w:firstLineChars="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Realizatorzy</w:t>
      </w:r>
      <w:r w:rsidRPr="00F9480A">
        <w:rPr>
          <w:color w:val="222222"/>
          <w:sz w:val="24"/>
          <w:szCs w:val="24"/>
        </w:rPr>
        <w:t xml:space="preserve"> realizując zadanie nie mogą dopuścić się działań noszących</w:t>
      </w:r>
      <w:r>
        <w:rPr>
          <w:color w:val="222222"/>
          <w:sz w:val="24"/>
          <w:szCs w:val="24"/>
        </w:rPr>
        <w:t xml:space="preserve"> </w:t>
      </w:r>
      <w:r w:rsidRPr="00F9480A">
        <w:rPr>
          <w:color w:val="222222"/>
          <w:sz w:val="24"/>
          <w:szCs w:val="24"/>
        </w:rPr>
        <w:t>znamiona dyskryminacji pośredniej lub bezpośredniej ze względu na: wiek, płeć, rasę,</w:t>
      </w:r>
      <w:r>
        <w:rPr>
          <w:color w:val="222222"/>
          <w:sz w:val="24"/>
          <w:szCs w:val="24"/>
        </w:rPr>
        <w:t xml:space="preserve"> </w:t>
      </w:r>
      <w:r w:rsidRPr="00F9480A">
        <w:rPr>
          <w:color w:val="222222"/>
          <w:sz w:val="24"/>
          <w:szCs w:val="24"/>
        </w:rPr>
        <w:t>pochodzenie etniczne, narodowość, religię, wyznanie, światopogląd, niepełnosprawność</w:t>
      </w:r>
      <w:r w:rsidR="00193745">
        <w:rPr>
          <w:color w:val="222222"/>
          <w:sz w:val="24"/>
          <w:szCs w:val="24"/>
        </w:rPr>
        <w:t xml:space="preserve"> </w:t>
      </w:r>
      <w:r w:rsidRPr="00F9480A">
        <w:rPr>
          <w:color w:val="222222"/>
          <w:sz w:val="24"/>
          <w:szCs w:val="24"/>
        </w:rPr>
        <w:t>orientację seksualną. Różnicowanie ze względu na obiektywnie uzasadnione przyczyny (np.</w:t>
      </w:r>
      <w:r w:rsidR="00193745">
        <w:rPr>
          <w:color w:val="222222"/>
          <w:sz w:val="24"/>
          <w:szCs w:val="24"/>
        </w:rPr>
        <w:t xml:space="preserve"> </w:t>
      </w:r>
      <w:r w:rsidRPr="00193745">
        <w:rPr>
          <w:color w:val="222222"/>
          <w:sz w:val="24"/>
          <w:szCs w:val="24"/>
        </w:rPr>
        <w:t>potrzeby lub sytuację osób doświadczających dyskryminacji) nie stanowi dyskryminacji.</w:t>
      </w:r>
      <w:r w:rsidR="00193745">
        <w:rPr>
          <w:color w:val="222222"/>
          <w:sz w:val="24"/>
          <w:szCs w:val="24"/>
        </w:rPr>
        <w:t xml:space="preserve"> </w:t>
      </w:r>
      <w:r w:rsidRPr="00193745">
        <w:rPr>
          <w:color w:val="222222"/>
          <w:sz w:val="24"/>
          <w:szCs w:val="24"/>
        </w:rPr>
        <w:t>Oferowane zadania muszą być oparte o współczesną wiedzę naukową i aktualny stan prawny</w:t>
      </w:r>
      <w:r w:rsidR="00193745">
        <w:rPr>
          <w:color w:val="222222"/>
          <w:sz w:val="24"/>
          <w:szCs w:val="24"/>
        </w:rPr>
        <w:t xml:space="preserve"> </w:t>
      </w:r>
      <w:r w:rsidRPr="00193745">
        <w:rPr>
          <w:color w:val="222222"/>
          <w:sz w:val="24"/>
          <w:szCs w:val="24"/>
        </w:rPr>
        <w:t>oraz zapewniać neutralność światopoglądową. W miarę możliwości oferowane działania</w:t>
      </w:r>
      <w:r w:rsidR="00193745">
        <w:rPr>
          <w:color w:val="222222"/>
          <w:sz w:val="24"/>
          <w:szCs w:val="24"/>
        </w:rPr>
        <w:t xml:space="preserve"> </w:t>
      </w:r>
      <w:r w:rsidRPr="00193745">
        <w:rPr>
          <w:color w:val="222222"/>
          <w:sz w:val="24"/>
          <w:szCs w:val="24"/>
        </w:rPr>
        <w:t>powinny być dostępne dla osób nieposługujących się biegle językiem polskim. Klauzula</w:t>
      </w:r>
      <w:r w:rsidR="00193745">
        <w:rPr>
          <w:color w:val="222222"/>
          <w:sz w:val="24"/>
          <w:szCs w:val="24"/>
        </w:rPr>
        <w:t xml:space="preserve"> </w:t>
      </w:r>
      <w:r w:rsidRPr="00193745">
        <w:rPr>
          <w:color w:val="222222"/>
          <w:sz w:val="24"/>
          <w:szCs w:val="24"/>
        </w:rPr>
        <w:t>antydyskryminacyjna dotyczy realizowanych zadań, usług i sprzedawanych towarów.</w:t>
      </w:r>
    </w:p>
    <w:p w14:paraId="2DC3816F" w14:textId="77777777" w:rsidR="00C9533E" w:rsidRPr="00D31925" w:rsidRDefault="00C9533E" w:rsidP="00D31925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right="401" w:firstLineChars="0"/>
        <w:jc w:val="both"/>
        <w:rPr>
          <w:color w:val="auto"/>
          <w:sz w:val="24"/>
          <w:szCs w:val="24"/>
        </w:rPr>
      </w:pPr>
      <w:r w:rsidRPr="00D31925">
        <w:rPr>
          <w:color w:val="auto"/>
          <w:sz w:val="24"/>
          <w:szCs w:val="24"/>
        </w:rPr>
        <w:t>Projekty powinny być neutralne politycznie, tj. nie powinny manifestować poglądów i sympatii politycznych.</w:t>
      </w:r>
    </w:p>
    <w:p w14:paraId="404944B5" w14:textId="77777777" w:rsidR="00DC78CC" w:rsidRDefault="00DC78CC" w:rsidP="00B90050">
      <w:p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</w:p>
    <w:p w14:paraId="55DDB53C" w14:textId="77777777" w:rsidR="00DC78CC" w:rsidRDefault="000B41D0" w:rsidP="00B90050">
      <w:p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="00193745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 PODMIOTY UPRAWNIONE</w:t>
      </w:r>
    </w:p>
    <w:p w14:paraId="357EA4B3" w14:textId="77777777" w:rsidR="00DC78CC" w:rsidRDefault="00DC78CC" w:rsidP="00B90050">
      <w:p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b/>
          <w:sz w:val="24"/>
          <w:szCs w:val="24"/>
        </w:rPr>
      </w:pPr>
    </w:p>
    <w:p w14:paraId="56814210" w14:textId="77777777" w:rsidR="00DC78CC" w:rsidRDefault="000B41D0" w:rsidP="00B900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  <w:r>
        <w:rPr>
          <w:sz w:val="24"/>
          <w:szCs w:val="24"/>
        </w:rPr>
        <w:t>Podmioty, które mogą wziąć udział w konkursie to:</w:t>
      </w:r>
    </w:p>
    <w:p w14:paraId="37D05440" w14:textId="77777777" w:rsidR="00DC78CC" w:rsidRDefault="000B41D0" w:rsidP="003344B6">
      <w:pPr>
        <w:widowControl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993" w:right="401" w:firstLineChars="0" w:hanging="284"/>
        <w:rPr>
          <w:sz w:val="24"/>
          <w:szCs w:val="24"/>
        </w:rPr>
      </w:pPr>
      <w:r w:rsidRPr="00607182">
        <w:rPr>
          <w:b/>
          <w:sz w:val="24"/>
          <w:szCs w:val="24"/>
        </w:rPr>
        <w:t>organizacje pozarządowe lub podmioty wskazane w art. 3 ust. 3 ustawy</w:t>
      </w:r>
      <w:r>
        <w:rPr>
          <w:sz w:val="24"/>
          <w:szCs w:val="24"/>
        </w:rPr>
        <w:t xml:space="preserve"> z dn. 24.04.2003 r. </w:t>
      </w:r>
      <w:r>
        <w:rPr>
          <w:sz w:val="24"/>
          <w:szCs w:val="24"/>
        </w:rPr>
        <w:br/>
        <w:t>o działalności pożytku publicznego i o wolontariacie, działające na terenie Łodzi na rzecz jej mieszkańców,</w:t>
      </w:r>
    </w:p>
    <w:p w14:paraId="4E3CFF6E" w14:textId="77777777" w:rsidR="00DC78CC" w:rsidRDefault="000B41D0" w:rsidP="003344B6">
      <w:pPr>
        <w:widowControl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993" w:right="401" w:firstLineChars="0" w:hanging="284"/>
        <w:rPr>
          <w:sz w:val="24"/>
          <w:szCs w:val="24"/>
        </w:rPr>
      </w:pPr>
      <w:r w:rsidRPr="00607182">
        <w:rPr>
          <w:b/>
          <w:sz w:val="24"/>
          <w:szCs w:val="24"/>
        </w:rPr>
        <w:t>grupy nieformalne (GN)</w:t>
      </w:r>
      <w:r>
        <w:rPr>
          <w:sz w:val="24"/>
          <w:szCs w:val="24"/>
        </w:rPr>
        <w:t xml:space="preserve"> - nie mniej niż trzy osoby, wspólnie realizujące lub chcące realizować działania w sferze pożytku publicznego, a nieposiadające osobowości prawnej. Grupa musi prowadzić działania na terenie miasta Łodzi, a ich adresatami będą mieszkańcy Łodzi. GN będzie mogła ubiegać się o wsparcie realizacji lokalnego przedsięwzięcia mieszczącego się </w:t>
      </w:r>
      <w:r>
        <w:rPr>
          <w:sz w:val="24"/>
          <w:szCs w:val="24"/>
        </w:rPr>
        <w:br/>
        <w:t xml:space="preserve">w sferze zadań publicznych określonej w art. 4 UoDPPioW i Regulaminu Pkt I/2 </w:t>
      </w:r>
      <w:r>
        <w:rPr>
          <w:sz w:val="24"/>
          <w:szCs w:val="24"/>
        </w:rPr>
        <w:br/>
        <w:t xml:space="preserve">za pośrednictwem innej organizacji pozarządowej (tzw. PATRONA). W przypadku grup, </w:t>
      </w:r>
      <w:r>
        <w:rPr>
          <w:sz w:val="24"/>
          <w:szCs w:val="24"/>
        </w:rPr>
        <w:br/>
        <w:t xml:space="preserve">w skład których wchodzą osoby małoletnie, co najmniej </w:t>
      </w:r>
      <w:r w:rsidR="00996B95">
        <w:rPr>
          <w:sz w:val="24"/>
          <w:szCs w:val="24"/>
        </w:rPr>
        <w:t>trzy osoby muszą być pełnoletnie</w:t>
      </w:r>
      <w:r>
        <w:rPr>
          <w:sz w:val="24"/>
          <w:szCs w:val="24"/>
        </w:rPr>
        <w:t xml:space="preserve">. </w:t>
      </w:r>
    </w:p>
    <w:p w14:paraId="151FF32F" w14:textId="77777777" w:rsidR="00DC78CC" w:rsidRDefault="000B41D0" w:rsidP="00B9005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Każdy z ww podmiotów uprawnionych </w:t>
      </w:r>
      <w:r w:rsidR="003344B6">
        <w:rPr>
          <w:sz w:val="24"/>
          <w:szCs w:val="24"/>
        </w:rPr>
        <w:t>może złożyć</w:t>
      </w:r>
      <w:r>
        <w:rPr>
          <w:sz w:val="24"/>
          <w:szCs w:val="24"/>
        </w:rPr>
        <w:t xml:space="preserve"> jeden projekt. </w:t>
      </w:r>
    </w:p>
    <w:p w14:paraId="05C10BD9" w14:textId="77777777" w:rsidR="00DC78CC" w:rsidRDefault="000B41D0" w:rsidP="00B9005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Organizacja pełniąca funkcję PATRONA może ją pełnić dla dowolnej liczby grup nieformalnych. Organizacja będąca PATRONEM może też złożyć jeden własny projekt. </w:t>
      </w:r>
    </w:p>
    <w:p w14:paraId="59F03908" w14:textId="77777777" w:rsidR="00DC78CC" w:rsidRDefault="000B41D0" w:rsidP="00B9005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Jeden mieszkaniec może być członkiem tylko jednej grupy nieformalne (GN). </w:t>
      </w:r>
    </w:p>
    <w:p w14:paraId="6FC8C065" w14:textId="77777777" w:rsidR="00DC78CC" w:rsidRDefault="000B41D0" w:rsidP="00B9005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Członkowie organów statutowych (np. zarząd, komisja rewizyjna) organizacji pełniącej funkcję PATRONA nie mogą być członkami grup nieformalnych (GN), dla których organizacja jest patronem. </w:t>
      </w:r>
    </w:p>
    <w:p w14:paraId="0389D064" w14:textId="77777777" w:rsidR="00DC78CC" w:rsidRDefault="000B41D0" w:rsidP="00B9005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ubiegania się o mikrodotacje wyłączeni są członkowie rodzin oraz pracownicy Operatora (tj. osoby, które są lub były zatrudnione w okresie ostatnich 12 miesięcy na podstawie umowy o pracę </w:t>
      </w:r>
      <w:r>
        <w:rPr>
          <w:sz w:val="24"/>
          <w:szCs w:val="24"/>
        </w:rPr>
        <w:br/>
        <w:t xml:space="preserve">lub umowy cywilnoprawnej trwającej nieprzerwanie co najmniej 6 m-cy). </w:t>
      </w:r>
    </w:p>
    <w:p w14:paraId="590C3CCE" w14:textId="77777777" w:rsidR="00DC78CC" w:rsidRDefault="00DC78CC" w:rsidP="00B90050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</w:p>
    <w:p w14:paraId="458598AE" w14:textId="77777777" w:rsidR="00DC78CC" w:rsidRDefault="000B41D0" w:rsidP="00B90050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193745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. NABÓR FORMULARZY WNIOSKÓW</w:t>
      </w:r>
    </w:p>
    <w:p w14:paraId="313F2FFE" w14:textId="77777777" w:rsidR="00DC78CC" w:rsidRDefault="00DC78CC" w:rsidP="00B90050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b/>
          <w:sz w:val="24"/>
          <w:szCs w:val="24"/>
        </w:rPr>
      </w:pPr>
    </w:p>
    <w:p w14:paraId="6020E283" w14:textId="77777777" w:rsidR="00DC78CC" w:rsidRDefault="000B41D0" w:rsidP="00B9005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Nabór wniosków na realizację projektów prowadzony będzie </w:t>
      </w:r>
      <w:r>
        <w:rPr>
          <w:b/>
          <w:sz w:val="24"/>
          <w:szCs w:val="24"/>
        </w:rPr>
        <w:t>od dnia ogłoszenia konkursu do dnia</w:t>
      </w:r>
      <w:r>
        <w:rPr>
          <w:b/>
          <w:sz w:val="24"/>
          <w:szCs w:val="24"/>
          <w:highlight w:val="white"/>
        </w:rPr>
        <w:t xml:space="preserve">  </w:t>
      </w:r>
      <w:r w:rsidR="00607182">
        <w:rPr>
          <w:b/>
          <w:color w:val="FF0000"/>
          <w:sz w:val="24"/>
          <w:szCs w:val="24"/>
          <w:highlight w:val="white"/>
        </w:rPr>
        <w:t>2</w:t>
      </w:r>
      <w:r>
        <w:rPr>
          <w:b/>
          <w:color w:val="FF0000"/>
          <w:sz w:val="24"/>
          <w:szCs w:val="24"/>
          <w:highlight w:val="white"/>
        </w:rPr>
        <w:t>.0</w:t>
      </w:r>
      <w:r w:rsidR="00607182">
        <w:rPr>
          <w:b/>
          <w:color w:val="FF0000"/>
          <w:sz w:val="24"/>
          <w:szCs w:val="24"/>
          <w:highlight w:val="white"/>
        </w:rPr>
        <w:t>6</w:t>
      </w:r>
      <w:r>
        <w:rPr>
          <w:b/>
          <w:color w:val="FF0000"/>
          <w:sz w:val="24"/>
          <w:szCs w:val="24"/>
          <w:highlight w:val="white"/>
        </w:rPr>
        <w:t>.</w:t>
      </w:r>
      <w:r w:rsidR="003344B6">
        <w:rPr>
          <w:b/>
          <w:color w:val="FF0000"/>
          <w:sz w:val="24"/>
          <w:szCs w:val="24"/>
          <w:highlight w:val="white"/>
        </w:rPr>
        <w:t>202</w:t>
      </w:r>
      <w:r w:rsidR="00607182">
        <w:rPr>
          <w:b/>
          <w:color w:val="FF0000"/>
          <w:sz w:val="24"/>
          <w:szCs w:val="24"/>
          <w:highlight w:val="white"/>
        </w:rPr>
        <w:t>5</w:t>
      </w:r>
      <w:r w:rsidR="003344B6">
        <w:rPr>
          <w:b/>
          <w:color w:val="FF0000"/>
          <w:sz w:val="24"/>
          <w:szCs w:val="24"/>
          <w:highlight w:val="white"/>
        </w:rPr>
        <w:t xml:space="preserve"> r. (</w:t>
      </w:r>
      <w:r w:rsidR="006368A2">
        <w:rPr>
          <w:b/>
          <w:color w:val="FF0000"/>
          <w:sz w:val="24"/>
          <w:szCs w:val="24"/>
          <w:highlight w:val="white"/>
        </w:rPr>
        <w:t>poniedziałek</w:t>
      </w:r>
      <w:r>
        <w:rPr>
          <w:b/>
          <w:color w:val="FF0000"/>
          <w:sz w:val="24"/>
          <w:szCs w:val="24"/>
          <w:highlight w:val="white"/>
        </w:rPr>
        <w:t>) do godz. 16.00</w:t>
      </w:r>
      <w:r>
        <w:rPr>
          <w:b/>
          <w:sz w:val="24"/>
          <w:szCs w:val="24"/>
          <w:highlight w:val="white"/>
        </w:rPr>
        <w:t xml:space="preserve"> </w:t>
      </w:r>
    </w:p>
    <w:p w14:paraId="689EA11E" w14:textId="77777777" w:rsidR="00DC78CC" w:rsidRDefault="000B41D0" w:rsidP="00B9005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Wnioskodawcy składają wniosek </w:t>
      </w:r>
      <w:r>
        <w:rPr>
          <w:b/>
          <w:sz w:val="24"/>
          <w:szCs w:val="24"/>
        </w:rPr>
        <w:t xml:space="preserve">za pośrednictwem generatora znajdującego się na stronie www.opus.org.pl w zakładce Konkursy. </w:t>
      </w:r>
    </w:p>
    <w:p w14:paraId="2897DA76" w14:textId="77777777" w:rsidR="00DC78CC" w:rsidRDefault="000B41D0" w:rsidP="00B9005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Wnioski, które wpłyną po terminie naboru wniosków nie będą rozpatrywane. </w:t>
      </w:r>
    </w:p>
    <w:p w14:paraId="64A49D2F" w14:textId="77777777" w:rsidR="00DC78CC" w:rsidRDefault="000B41D0" w:rsidP="00B9005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Wnioski złożone inną drogą niż za pośrednictwem generatora na stronie </w:t>
      </w:r>
      <w:hyperlink r:id="rId8">
        <w:r>
          <w:rPr>
            <w:color w:val="0000FF"/>
            <w:sz w:val="24"/>
            <w:szCs w:val="24"/>
            <w:u w:val="single"/>
          </w:rPr>
          <w:t>www.opus.org.pl</w:t>
        </w:r>
      </w:hyperlink>
      <w:r>
        <w:rPr>
          <w:sz w:val="24"/>
          <w:szCs w:val="24"/>
        </w:rPr>
        <w:t xml:space="preserve"> nie będą rozpatrywane. </w:t>
      </w:r>
    </w:p>
    <w:p w14:paraId="1A2EF662" w14:textId="77777777" w:rsidR="00DC78CC" w:rsidRDefault="000B41D0" w:rsidP="00B9005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WAŻNE! </w:t>
      </w:r>
      <w:r>
        <w:rPr>
          <w:sz w:val="24"/>
          <w:szCs w:val="24"/>
        </w:rPr>
        <w:t xml:space="preserve">Na etapie składania wniosków nie należy składać Operatorowi żadnych załączników. Zobowiązani do tego będą jedynie realizatorzy projektów, które otrzymają decyzję </w:t>
      </w:r>
      <w:r>
        <w:rPr>
          <w:sz w:val="24"/>
          <w:szCs w:val="24"/>
        </w:rPr>
        <w:br/>
        <w:t xml:space="preserve">o dofinansowaniu. </w:t>
      </w:r>
    </w:p>
    <w:p w14:paraId="16AECD12" w14:textId="77777777" w:rsidR="00DC78CC" w:rsidRDefault="000B41D0" w:rsidP="00B9005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Operator zastrzega sobie możliwość ogłoszenia kolejnego naboru w przypadku niewykorzystania całej puli środków w pierwszym naborze. O terminie kolejnego naboru wniosków Operator poinformuje na </w:t>
      </w:r>
      <w:hyperlink r:id="rId9">
        <w:r>
          <w:rPr>
            <w:color w:val="0000FF"/>
            <w:sz w:val="24"/>
            <w:szCs w:val="24"/>
            <w:u w:val="single"/>
          </w:rPr>
          <w:t>www.opus.org.pl</w:t>
        </w:r>
      </w:hyperlink>
      <w:r>
        <w:rPr>
          <w:sz w:val="24"/>
          <w:szCs w:val="24"/>
        </w:rPr>
        <w:t xml:space="preserve"> </w:t>
      </w:r>
    </w:p>
    <w:p w14:paraId="4AFDD93F" w14:textId="77777777" w:rsidR="00DC78CC" w:rsidRDefault="00DC78CC" w:rsidP="00B90050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</w:p>
    <w:p w14:paraId="07841816" w14:textId="77777777" w:rsidR="00DC78CC" w:rsidRDefault="000B41D0" w:rsidP="00B90050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V. KRYTERIA WYBORU PROJEKTÓW</w:t>
      </w:r>
    </w:p>
    <w:p w14:paraId="719CC16E" w14:textId="77777777" w:rsidR="00DC78CC" w:rsidRDefault="00DC78CC" w:rsidP="00B90050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b/>
          <w:sz w:val="24"/>
          <w:szCs w:val="24"/>
        </w:rPr>
      </w:pPr>
    </w:p>
    <w:p w14:paraId="25B59711" w14:textId="77777777" w:rsidR="00DC78CC" w:rsidRDefault="000B41D0" w:rsidP="00B9005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Procedura wyboru projektów do wsparcia mikrograntami obejmuje etapy:</w:t>
      </w:r>
    </w:p>
    <w:p w14:paraId="427135A0" w14:textId="77777777" w:rsidR="00DC78CC" w:rsidRDefault="000B41D0" w:rsidP="003344B6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322" w:left="990" w:rightChars="182" w:right="400" w:firstLineChars="0" w:hanging="282"/>
        <w:rPr>
          <w:sz w:val="24"/>
          <w:szCs w:val="24"/>
        </w:rPr>
      </w:pPr>
      <w:r>
        <w:rPr>
          <w:sz w:val="24"/>
          <w:szCs w:val="24"/>
        </w:rPr>
        <w:t>ETAP I: komisyjna ocena  formalna i ocena merytoryczna formularzy wniosków projektowych zgodnie z kartami oceny.</w:t>
      </w:r>
    </w:p>
    <w:p w14:paraId="0C231BC9" w14:textId="77777777" w:rsidR="00DC78CC" w:rsidRDefault="000B41D0" w:rsidP="003344B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322" w:left="991" w:rightChars="182" w:right="400" w:firstLineChars="0" w:hanging="283"/>
        <w:rPr>
          <w:sz w:val="24"/>
          <w:szCs w:val="24"/>
        </w:rPr>
      </w:pPr>
      <w:r>
        <w:rPr>
          <w:sz w:val="24"/>
          <w:szCs w:val="24"/>
        </w:rPr>
        <w:t>ETAP II:  komisyjna ocena Rozmowy/Prezentacji projektu zgodnie z kartą oceny.</w:t>
      </w:r>
    </w:p>
    <w:p w14:paraId="39EDADA2" w14:textId="77777777" w:rsidR="00DC78CC" w:rsidRDefault="000B41D0" w:rsidP="00B90050">
      <w:pPr>
        <w:numPr>
          <w:ilvl w:val="0"/>
          <w:numId w:val="1"/>
        </w:numPr>
        <w:spacing w:after="0"/>
        <w:ind w:leftChars="193" w:left="425" w:right="401" w:firstLineChars="0" w:firstLine="1"/>
        <w:rPr>
          <w:sz w:val="24"/>
          <w:szCs w:val="24"/>
        </w:rPr>
      </w:pPr>
      <w:r>
        <w:rPr>
          <w:sz w:val="24"/>
          <w:szCs w:val="24"/>
        </w:rPr>
        <w:t xml:space="preserve">ETAP I: ocena formalna i merytoryczna zostaną zakończone </w:t>
      </w:r>
      <w:r w:rsidR="003344B6">
        <w:rPr>
          <w:b/>
          <w:color w:val="FF0000"/>
          <w:sz w:val="24"/>
          <w:szCs w:val="24"/>
          <w:highlight w:val="white"/>
        </w:rPr>
        <w:t>do 1</w:t>
      </w:r>
      <w:r w:rsidR="00607182">
        <w:rPr>
          <w:b/>
          <w:color w:val="FF0000"/>
          <w:sz w:val="24"/>
          <w:szCs w:val="24"/>
          <w:highlight w:val="white"/>
        </w:rPr>
        <w:t>8</w:t>
      </w:r>
      <w:r w:rsidR="003344B6">
        <w:rPr>
          <w:b/>
          <w:color w:val="FF0000"/>
          <w:sz w:val="24"/>
          <w:szCs w:val="24"/>
          <w:highlight w:val="white"/>
        </w:rPr>
        <w:t>.06.202</w:t>
      </w:r>
      <w:r w:rsidR="00607182">
        <w:rPr>
          <w:b/>
          <w:color w:val="FF0000"/>
          <w:sz w:val="24"/>
          <w:szCs w:val="24"/>
          <w:highlight w:val="white"/>
        </w:rPr>
        <w:t>5</w:t>
      </w:r>
      <w:r>
        <w:rPr>
          <w:b/>
          <w:color w:val="FF0000"/>
          <w:sz w:val="24"/>
          <w:szCs w:val="24"/>
          <w:highlight w:val="white"/>
        </w:rPr>
        <w:t xml:space="preserve"> r.</w:t>
      </w:r>
    </w:p>
    <w:p w14:paraId="6E2B01DB" w14:textId="77777777" w:rsidR="00DC78CC" w:rsidRDefault="000B41D0" w:rsidP="00B90050">
      <w:pPr>
        <w:numPr>
          <w:ilvl w:val="0"/>
          <w:numId w:val="1"/>
        </w:numPr>
        <w:spacing w:after="0"/>
        <w:ind w:leftChars="193" w:left="425" w:right="401" w:firstLineChars="0" w:firstLine="1"/>
        <w:rPr>
          <w:sz w:val="24"/>
          <w:szCs w:val="24"/>
        </w:rPr>
      </w:pPr>
      <w:r>
        <w:rPr>
          <w:sz w:val="24"/>
          <w:szCs w:val="24"/>
        </w:rPr>
        <w:t>Każdy formularz wniosku projektowego będzie oceniany przez 2 niezależnych członków powołanej Komisji Oceny Wniosków (</w:t>
      </w:r>
      <w:r w:rsidR="003344B6">
        <w:rPr>
          <w:sz w:val="24"/>
          <w:szCs w:val="24"/>
        </w:rPr>
        <w:t>KOW). O wyniku decyduje średnia</w:t>
      </w:r>
      <w:r>
        <w:rPr>
          <w:sz w:val="24"/>
          <w:szCs w:val="24"/>
        </w:rPr>
        <w:t xml:space="preserve"> przyznanych punktów.</w:t>
      </w:r>
    </w:p>
    <w:p w14:paraId="02F31EE1" w14:textId="77777777" w:rsidR="00DC78CC" w:rsidRDefault="000B41D0" w:rsidP="00B90050">
      <w:pPr>
        <w:numPr>
          <w:ilvl w:val="0"/>
          <w:numId w:val="1"/>
        </w:numPr>
        <w:spacing w:after="0"/>
        <w:ind w:leftChars="193" w:left="425" w:right="401" w:firstLineChars="0" w:firstLine="1"/>
        <w:rPr>
          <w:sz w:val="24"/>
          <w:szCs w:val="24"/>
        </w:rPr>
      </w:pPr>
      <w:r>
        <w:rPr>
          <w:sz w:val="24"/>
          <w:szCs w:val="24"/>
        </w:rPr>
        <w:t>Ocena KOW jest ostateczna i nie przysługuje od niej odwołanie.</w:t>
      </w:r>
    </w:p>
    <w:p w14:paraId="43F45C01" w14:textId="77777777" w:rsidR="00DC78CC" w:rsidRDefault="000B41D0" w:rsidP="00B90050">
      <w:pPr>
        <w:numPr>
          <w:ilvl w:val="0"/>
          <w:numId w:val="1"/>
        </w:numPr>
        <w:spacing w:after="0"/>
        <w:ind w:leftChars="193" w:left="425" w:right="401" w:firstLineChars="0" w:firstLine="1"/>
        <w:rPr>
          <w:sz w:val="24"/>
          <w:szCs w:val="24"/>
        </w:rPr>
      </w:pPr>
      <w:r>
        <w:rPr>
          <w:sz w:val="24"/>
          <w:szCs w:val="24"/>
        </w:rPr>
        <w:t xml:space="preserve">Członkowie KOW mają prawo do telefonicznego kontaktu z wnioskodawcami (organizacje pozarządowe, PATRONI) i realizatorami (organizacje pozarządowe, grupy nieformalne) w celu uzyskania wyjaśnień do oceny formalnej formalnych. </w:t>
      </w:r>
    </w:p>
    <w:p w14:paraId="107A6A09" w14:textId="77777777" w:rsidR="00DC78CC" w:rsidRDefault="000B41D0" w:rsidP="00B9005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ETAP II odbywać się będzie w dniach </w:t>
      </w:r>
      <w:r w:rsidR="00607182">
        <w:rPr>
          <w:b/>
          <w:color w:val="FF0000"/>
          <w:sz w:val="24"/>
          <w:szCs w:val="24"/>
        </w:rPr>
        <w:t>23</w:t>
      </w:r>
      <w:r w:rsidR="003344B6">
        <w:rPr>
          <w:b/>
          <w:color w:val="FF0000"/>
          <w:sz w:val="24"/>
          <w:szCs w:val="24"/>
        </w:rPr>
        <w:t>.0</w:t>
      </w:r>
      <w:r w:rsidR="00607182">
        <w:rPr>
          <w:b/>
          <w:color w:val="FF0000"/>
          <w:sz w:val="24"/>
          <w:szCs w:val="24"/>
        </w:rPr>
        <w:t>6</w:t>
      </w:r>
      <w:r w:rsidR="003344B6">
        <w:rPr>
          <w:b/>
          <w:color w:val="FF0000"/>
          <w:sz w:val="24"/>
          <w:szCs w:val="24"/>
        </w:rPr>
        <w:t>.202</w:t>
      </w:r>
      <w:r w:rsidR="00607182">
        <w:rPr>
          <w:b/>
          <w:color w:val="FF0000"/>
          <w:sz w:val="24"/>
          <w:szCs w:val="24"/>
        </w:rPr>
        <w:t>5</w:t>
      </w:r>
      <w:r w:rsidR="003344B6">
        <w:rPr>
          <w:b/>
          <w:color w:val="FF0000"/>
          <w:sz w:val="24"/>
          <w:szCs w:val="24"/>
        </w:rPr>
        <w:t xml:space="preserve"> - 2</w:t>
      </w:r>
      <w:r w:rsidR="00607182">
        <w:rPr>
          <w:b/>
          <w:color w:val="FF0000"/>
          <w:sz w:val="24"/>
          <w:szCs w:val="24"/>
        </w:rPr>
        <w:t>7</w:t>
      </w:r>
      <w:r w:rsidR="003344B6">
        <w:rPr>
          <w:b/>
          <w:color w:val="FF0000"/>
          <w:sz w:val="24"/>
          <w:szCs w:val="24"/>
        </w:rPr>
        <w:t>.06.202</w:t>
      </w:r>
      <w:r w:rsidR="00607182">
        <w:rPr>
          <w:b/>
          <w:color w:val="FF0000"/>
          <w:sz w:val="24"/>
          <w:szCs w:val="24"/>
        </w:rPr>
        <w:t>5</w:t>
      </w:r>
      <w:r>
        <w:rPr>
          <w:b/>
          <w:color w:val="FF0000"/>
          <w:sz w:val="24"/>
          <w:szCs w:val="24"/>
        </w:rPr>
        <w:t xml:space="preserve"> r</w:t>
      </w:r>
      <w:r>
        <w:rPr>
          <w:sz w:val="24"/>
          <w:szCs w:val="24"/>
        </w:rPr>
        <w:t>.</w:t>
      </w:r>
    </w:p>
    <w:p w14:paraId="43429351" w14:textId="77777777" w:rsidR="00DC78CC" w:rsidRDefault="000B41D0" w:rsidP="00B9005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ETAP II obejmuje 20-minutową Rozmowę/Prezentację projektu przed członkami KOW w formule rozmowy bezpośredniej w siedzibie Operatora (Centrum Promocji i Rozwoju Inicjatyw Obywatelskich OPUS ul. </w:t>
      </w:r>
      <w:r w:rsidR="003344B6">
        <w:rPr>
          <w:sz w:val="24"/>
          <w:szCs w:val="24"/>
        </w:rPr>
        <w:t xml:space="preserve">Narutowicza 8/10, 90-135 Łódź) </w:t>
      </w:r>
      <w:r>
        <w:rPr>
          <w:sz w:val="24"/>
          <w:szCs w:val="24"/>
        </w:rPr>
        <w:t xml:space="preserve">lub </w:t>
      </w:r>
      <w:r w:rsidR="003344B6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formule on-line (za pośrednictwem komunikatora </w:t>
      </w:r>
      <w:r w:rsidR="003344B6">
        <w:rPr>
          <w:sz w:val="24"/>
          <w:szCs w:val="24"/>
        </w:rPr>
        <w:t>ZOOM</w:t>
      </w:r>
      <w:r>
        <w:rPr>
          <w:sz w:val="24"/>
          <w:szCs w:val="24"/>
        </w:rPr>
        <w:t xml:space="preserve">). </w:t>
      </w:r>
    </w:p>
    <w:p w14:paraId="6C1A5F2B" w14:textId="77777777" w:rsidR="00DC78CC" w:rsidRDefault="000B41D0" w:rsidP="00B9005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  <w:r>
        <w:rPr>
          <w:sz w:val="24"/>
          <w:szCs w:val="24"/>
        </w:rPr>
        <w:t>Operator uzgodni z wnioskodawcami/realizatorami godzinę i formułę Rozmowy/Prezentacji. Niepojawienie się na wybranym spotkaniu Komisji Oceniającej Wnioski (KOW) będzie skutkowało dyskwalifikacją oferty i automatycznym przyznaniem liczby 0 punktów w rankingu.</w:t>
      </w:r>
    </w:p>
    <w:p w14:paraId="4AC1DF2B" w14:textId="77777777" w:rsidR="00DC78CC" w:rsidRDefault="000B41D0" w:rsidP="00B9005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skład KOW wejdą przedstawiciele Operatora i przedstawiciele Urzędu Miasta Łodzi. </w:t>
      </w:r>
    </w:p>
    <w:p w14:paraId="0A9B59DA" w14:textId="77777777" w:rsidR="00DC78CC" w:rsidRDefault="00DC78CC" w:rsidP="00B90050">
      <w:p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</w:p>
    <w:p w14:paraId="04D2C2E3" w14:textId="77777777" w:rsidR="00DC78CC" w:rsidRDefault="000B41D0" w:rsidP="00B90050">
      <w:p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193745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 WYSOKOŚĆ MIKROGRANTÓW</w:t>
      </w:r>
    </w:p>
    <w:p w14:paraId="248B24E8" w14:textId="77777777" w:rsidR="00DC78CC" w:rsidRDefault="00DC78CC" w:rsidP="00B90050">
      <w:p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b/>
          <w:sz w:val="24"/>
          <w:szCs w:val="24"/>
        </w:rPr>
      </w:pPr>
    </w:p>
    <w:p w14:paraId="091392BB" w14:textId="77777777" w:rsidR="00DC78CC" w:rsidRPr="006368A2" w:rsidRDefault="000B41D0" w:rsidP="00B9005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  <w:r>
        <w:rPr>
          <w:sz w:val="24"/>
          <w:szCs w:val="24"/>
        </w:rPr>
        <w:t>Kwota mikrograntu może wynieść maksymalnie</w:t>
      </w:r>
      <w:r>
        <w:rPr>
          <w:b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do 5 000,00 zł</w:t>
      </w:r>
      <w:r>
        <w:rPr>
          <w:color w:val="FF0000"/>
          <w:sz w:val="24"/>
          <w:szCs w:val="24"/>
        </w:rPr>
        <w:t xml:space="preserve">. </w:t>
      </w:r>
    </w:p>
    <w:p w14:paraId="4EF0B71F" w14:textId="77777777" w:rsidR="006368A2" w:rsidRDefault="006368A2" w:rsidP="00B9005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Minimalna kwota dofinansowania to </w:t>
      </w:r>
      <w:r w:rsidRPr="006368A2">
        <w:rPr>
          <w:b/>
          <w:color w:val="FF0000"/>
          <w:sz w:val="24"/>
          <w:szCs w:val="24"/>
        </w:rPr>
        <w:t>500 zł.</w:t>
      </w:r>
    </w:p>
    <w:p w14:paraId="03ADFA08" w14:textId="77777777" w:rsidR="00DC78CC" w:rsidRDefault="000B41D0" w:rsidP="00B9005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Wkład własny Wnioskodawcy </w:t>
      </w:r>
      <w:r>
        <w:rPr>
          <w:b/>
          <w:sz w:val="24"/>
          <w:szCs w:val="24"/>
        </w:rPr>
        <w:t>nie jest wymagany.</w:t>
      </w:r>
    </w:p>
    <w:p w14:paraId="445DA93F" w14:textId="77777777" w:rsidR="00DC78CC" w:rsidRDefault="000B41D0" w:rsidP="00B9005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inicjatyw wspartych mikrograntami: </w:t>
      </w:r>
      <w:r>
        <w:rPr>
          <w:b/>
          <w:color w:val="FF0000"/>
          <w:sz w:val="24"/>
          <w:szCs w:val="24"/>
        </w:rPr>
        <w:t>minimum 3</w:t>
      </w:r>
      <w:r w:rsidR="006368A2">
        <w:rPr>
          <w:b/>
          <w:color w:val="FF0000"/>
          <w:sz w:val="24"/>
          <w:szCs w:val="24"/>
        </w:rPr>
        <w:t>9</w:t>
      </w:r>
    </w:p>
    <w:p w14:paraId="5832B365" w14:textId="77777777" w:rsidR="00DC78CC" w:rsidRDefault="00DC78CC" w:rsidP="00B90050">
      <w:p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color w:val="FF0000"/>
          <w:sz w:val="24"/>
          <w:szCs w:val="24"/>
        </w:rPr>
      </w:pPr>
    </w:p>
    <w:p w14:paraId="2C191DE8" w14:textId="77777777" w:rsidR="00DC78CC" w:rsidRDefault="000B41D0" w:rsidP="00B90050">
      <w:p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193745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I. KOSZTY KWALIFIKOWALNE I NIEKWALIFIKOWALNE</w:t>
      </w:r>
    </w:p>
    <w:p w14:paraId="5A9D1C8E" w14:textId="77777777" w:rsidR="00DC78CC" w:rsidRDefault="00DC78CC" w:rsidP="00B90050">
      <w:p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b/>
          <w:sz w:val="24"/>
          <w:szCs w:val="24"/>
        </w:rPr>
      </w:pPr>
    </w:p>
    <w:p w14:paraId="585D542B" w14:textId="77777777" w:rsidR="00DC78CC" w:rsidRDefault="000B41D0" w:rsidP="00B90050">
      <w:pPr>
        <w:numPr>
          <w:ilvl w:val="0"/>
          <w:numId w:val="3"/>
        </w:numPr>
        <w:spacing w:after="0"/>
        <w:ind w:leftChars="193" w:left="425" w:right="401" w:firstLineChars="0" w:firstLine="1"/>
        <w:jc w:val="both"/>
        <w:rPr>
          <w:sz w:val="24"/>
          <w:szCs w:val="24"/>
        </w:rPr>
      </w:pPr>
      <w:r>
        <w:rPr>
          <w:sz w:val="24"/>
          <w:szCs w:val="24"/>
        </w:rPr>
        <w:t>Wydatki poniesione w ramach realizacji projektu muszą być:</w:t>
      </w:r>
    </w:p>
    <w:p w14:paraId="0F72D4A2" w14:textId="77777777" w:rsidR="00DC78CC" w:rsidRDefault="000B41D0" w:rsidP="003344B6">
      <w:pPr>
        <w:numPr>
          <w:ilvl w:val="1"/>
          <w:numId w:val="3"/>
        </w:numPr>
        <w:spacing w:after="0"/>
        <w:ind w:leftChars="322" w:left="992" w:rightChars="182" w:right="400" w:firstLineChars="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niezbędne dla realizacji projektu,</w:t>
      </w:r>
    </w:p>
    <w:p w14:paraId="43540A9E" w14:textId="77777777" w:rsidR="00DC78CC" w:rsidRDefault="000B41D0" w:rsidP="003344B6">
      <w:pPr>
        <w:numPr>
          <w:ilvl w:val="1"/>
          <w:numId w:val="3"/>
        </w:numPr>
        <w:spacing w:after="0"/>
        <w:ind w:leftChars="322" w:left="991" w:rightChars="182" w:right="400" w:firstLineChars="0" w:hanging="283"/>
        <w:jc w:val="both"/>
        <w:rPr>
          <w:sz w:val="24"/>
          <w:szCs w:val="24"/>
        </w:rPr>
      </w:pPr>
      <w:r>
        <w:rPr>
          <w:sz w:val="24"/>
          <w:szCs w:val="24"/>
        </w:rPr>
        <w:t>racjonalne i efektywne,</w:t>
      </w:r>
    </w:p>
    <w:p w14:paraId="0A2818FB" w14:textId="77777777" w:rsidR="00DC78CC" w:rsidRDefault="000B41D0" w:rsidP="003344B6">
      <w:pPr>
        <w:numPr>
          <w:ilvl w:val="1"/>
          <w:numId w:val="3"/>
        </w:numPr>
        <w:spacing w:after="0"/>
        <w:ind w:leftChars="322" w:left="991" w:rightChars="182" w:right="400" w:firstLineChars="0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faktycznie poniesione w okresie realizacji projektu,</w:t>
      </w:r>
    </w:p>
    <w:p w14:paraId="3F5316E5" w14:textId="77777777" w:rsidR="00DC78CC" w:rsidRDefault="000B41D0" w:rsidP="003344B6">
      <w:pPr>
        <w:numPr>
          <w:ilvl w:val="1"/>
          <w:numId w:val="3"/>
        </w:numPr>
        <w:spacing w:after="0"/>
        <w:ind w:leftChars="322" w:left="991" w:rightChars="182" w:right="400" w:firstLineChars="0" w:hanging="283"/>
        <w:jc w:val="both"/>
        <w:rPr>
          <w:sz w:val="24"/>
          <w:szCs w:val="24"/>
        </w:rPr>
      </w:pPr>
      <w:r>
        <w:rPr>
          <w:sz w:val="24"/>
          <w:szCs w:val="24"/>
        </w:rPr>
        <w:t>udokumentowane,</w:t>
      </w:r>
    </w:p>
    <w:p w14:paraId="71A2347E" w14:textId="77777777" w:rsidR="00DC78CC" w:rsidRDefault="000B41D0" w:rsidP="003344B6">
      <w:pPr>
        <w:numPr>
          <w:ilvl w:val="1"/>
          <w:numId w:val="3"/>
        </w:numPr>
        <w:spacing w:after="0"/>
        <w:ind w:leftChars="322" w:left="991" w:rightChars="182" w:right="400" w:firstLineChars="0" w:hanging="283"/>
        <w:jc w:val="both"/>
        <w:rPr>
          <w:sz w:val="24"/>
          <w:szCs w:val="24"/>
        </w:rPr>
      </w:pPr>
      <w:r>
        <w:rPr>
          <w:sz w:val="24"/>
          <w:szCs w:val="24"/>
        </w:rPr>
        <w:t>przewidziane w budżecie projektu,</w:t>
      </w:r>
    </w:p>
    <w:p w14:paraId="76C4B5CA" w14:textId="77777777" w:rsidR="00DC78CC" w:rsidRDefault="000B41D0" w:rsidP="003344B6">
      <w:pPr>
        <w:numPr>
          <w:ilvl w:val="1"/>
          <w:numId w:val="3"/>
        </w:numPr>
        <w:spacing w:after="0"/>
        <w:ind w:leftChars="322" w:left="991" w:rightChars="182" w:right="400" w:firstLineChars="0" w:hanging="283"/>
        <w:jc w:val="both"/>
        <w:rPr>
          <w:sz w:val="24"/>
          <w:szCs w:val="24"/>
        </w:rPr>
      </w:pPr>
      <w:r>
        <w:rPr>
          <w:sz w:val="24"/>
          <w:szCs w:val="24"/>
        </w:rPr>
        <w:t>zgodne z odrębnymi przepisami prawa powszechnie obowiązującego.</w:t>
      </w:r>
    </w:p>
    <w:p w14:paraId="737EF580" w14:textId="77777777" w:rsidR="00DC78CC" w:rsidRDefault="000B41D0" w:rsidP="00B90050">
      <w:pPr>
        <w:numPr>
          <w:ilvl w:val="0"/>
          <w:numId w:val="3"/>
        </w:numPr>
        <w:spacing w:after="0"/>
        <w:ind w:leftChars="193" w:left="425" w:right="401" w:firstLineChars="0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Koszty obsługi projektu (wynagrodzenie koordynatora, księgowej, koszty biurowe – telefon, czynsz, prąd) są kwalifikowane do wysokości 10% dotacji.</w:t>
      </w:r>
    </w:p>
    <w:p w14:paraId="689D17B9" w14:textId="77777777" w:rsidR="00DC78CC" w:rsidRDefault="000B41D0" w:rsidP="00B90050">
      <w:pPr>
        <w:numPr>
          <w:ilvl w:val="0"/>
          <w:numId w:val="3"/>
        </w:numPr>
        <w:spacing w:after="0"/>
        <w:ind w:leftChars="193" w:left="425" w:right="401" w:firstLineChars="0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Do wydatków, które </w:t>
      </w:r>
      <w:r>
        <w:rPr>
          <w:sz w:val="24"/>
          <w:szCs w:val="24"/>
          <w:u w:val="single"/>
        </w:rPr>
        <w:t>nie mogą być finansowane</w:t>
      </w:r>
      <w:r>
        <w:rPr>
          <w:sz w:val="24"/>
          <w:szCs w:val="24"/>
        </w:rPr>
        <w:t xml:space="preserve"> w ramach konkursu, należą wydatki nie odnoszące się jednoznacznie do projektu, a także w szczególności:</w:t>
      </w:r>
    </w:p>
    <w:p w14:paraId="6DA40785" w14:textId="77777777" w:rsidR="00DC78CC" w:rsidRDefault="000B41D0" w:rsidP="003344B6">
      <w:pPr>
        <w:numPr>
          <w:ilvl w:val="1"/>
          <w:numId w:val="3"/>
        </w:numPr>
        <w:spacing w:after="0"/>
        <w:ind w:leftChars="322" w:left="991" w:rightChars="182" w:right="400" w:firstLineChars="0" w:hanging="283"/>
        <w:jc w:val="both"/>
        <w:rPr>
          <w:sz w:val="24"/>
          <w:szCs w:val="24"/>
        </w:rPr>
      </w:pPr>
      <w:r>
        <w:rPr>
          <w:sz w:val="24"/>
          <w:szCs w:val="24"/>
        </w:rPr>
        <w:t>podatek od towarów i usług (VAT), jeśli może zostać odliczony w oparciu o ustawę z dnia 11 marca 2004 r. o podatku od towarów i usług;</w:t>
      </w:r>
    </w:p>
    <w:p w14:paraId="48C1680F" w14:textId="77777777" w:rsidR="00DC78CC" w:rsidRDefault="000B41D0" w:rsidP="003344B6">
      <w:pPr>
        <w:numPr>
          <w:ilvl w:val="1"/>
          <w:numId w:val="3"/>
        </w:numPr>
        <w:spacing w:after="0"/>
        <w:ind w:leftChars="322" w:left="991" w:rightChars="182" w:right="400" w:firstLineChars="0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zakup nieruchomości gruntowej, lokalowej, budowlanej;</w:t>
      </w:r>
    </w:p>
    <w:p w14:paraId="3EC1F345" w14:textId="77777777" w:rsidR="00DC78CC" w:rsidRDefault="000B41D0" w:rsidP="003344B6">
      <w:pPr>
        <w:numPr>
          <w:ilvl w:val="1"/>
          <w:numId w:val="3"/>
        </w:numPr>
        <w:spacing w:after="0"/>
        <w:ind w:leftChars="322" w:left="991" w:rightChars="182" w:right="400" w:firstLineChars="0" w:hanging="283"/>
        <w:jc w:val="both"/>
        <w:rPr>
          <w:sz w:val="24"/>
          <w:szCs w:val="24"/>
        </w:rPr>
      </w:pPr>
      <w:r>
        <w:rPr>
          <w:sz w:val="24"/>
          <w:szCs w:val="24"/>
        </w:rPr>
        <w:t>zakup środków trwałych (w rozumieniu art. 3 ust. 1 pkt. 15 ustawy z dnia 29 września 1994 r. o rachunkowości oraz art. 16a ust. 1 w zw. z art. 16d ust. 1 ustawy z dnia 15 lutego 1992 r. o podatku dochodowym od osób prawnych);</w:t>
      </w:r>
    </w:p>
    <w:p w14:paraId="319E8685" w14:textId="77777777" w:rsidR="00DC78CC" w:rsidRDefault="000B41D0" w:rsidP="003344B6">
      <w:pPr>
        <w:numPr>
          <w:ilvl w:val="1"/>
          <w:numId w:val="3"/>
        </w:numPr>
        <w:spacing w:after="0"/>
        <w:ind w:leftChars="322" w:left="991" w:rightChars="182" w:right="400" w:firstLineChars="0" w:hanging="283"/>
        <w:jc w:val="both"/>
        <w:rPr>
          <w:sz w:val="24"/>
          <w:szCs w:val="24"/>
        </w:rPr>
      </w:pPr>
      <w:r>
        <w:rPr>
          <w:sz w:val="24"/>
          <w:szCs w:val="24"/>
        </w:rPr>
        <w:t>amortyzacja;</w:t>
      </w:r>
    </w:p>
    <w:p w14:paraId="299B57BC" w14:textId="77777777" w:rsidR="00DC78CC" w:rsidRDefault="000B41D0" w:rsidP="003344B6">
      <w:pPr>
        <w:numPr>
          <w:ilvl w:val="1"/>
          <w:numId w:val="3"/>
        </w:numPr>
        <w:spacing w:after="0"/>
        <w:ind w:leftChars="322" w:left="991" w:rightChars="182" w:right="400" w:firstLineChars="0" w:hanging="283"/>
        <w:jc w:val="both"/>
        <w:rPr>
          <w:sz w:val="24"/>
          <w:szCs w:val="24"/>
        </w:rPr>
      </w:pPr>
      <w:r>
        <w:rPr>
          <w:sz w:val="24"/>
          <w:szCs w:val="24"/>
        </w:rPr>
        <w:t>leasing;</w:t>
      </w:r>
    </w:p>
    <w:p w14:paraId="4781A2B6" w14:textId="77777777" w:rsidR="00DC78CC" w:rsidRDefault="000B41D0" w:rsidP="003344B6">
      <w:pPr>
        <w:numPr>
          <w:ilvl w:val="1"/>
          <w:numId w:val="3"/>
        </w:numPr>
        <w:spacing w:after="0"/>
        <w:ind w:leftChars="322" w:left="991" w:rightChars="182" w:right="400" w:firstLineChars="0" w:hanging="283"/>
        <w:jc w:val="both"/>
        <w:rPr>
          <w:sz w:val="24"/>
          <w:szCs w:val="24"/>
        </w:rPr>
      </w:pPr>
      <w:r>
        <w:rPr>
          <w:sz w:val="24"/>
          <w:szCs w:val="24"/>
        </w:rPr>
        <w:t>rezerwy na pokrycie przyszłych strat lub zobowiązań;</w:t>
      </w:r>
    </w:p>
    <w:p w14:paraId="534BEAAC" w14:textId="77777777" w:rsidR="00DC78CC" w:rsidRDefault="000B41D0" w:rsidP="003344B6">
      <w:pPr>
        <w:numPr>
          <w:ilvl w:val="1"/>
          <w:numId w:val="3"/>
        </w:numPr>
        <w:spacing w:after="0"/>
        <w:ind w:leftChars="322" w:left="991" w:rightChars="182" w:right="400" w:firstLineChars="0" w:hanging="283"/>
        <w:jc w:val="both"/>
        <w:rPr>
          <w:sz w:val="24"/>
          <w:szCs w:val="24"/>
        </w:rPr>
      </w:pPr>
      <w:r>
        <w:rPr>
          <w:sz w:val="24"/>
          <w:szCs w:val="24"/>
        </w:rPr>
        <w:t>odsetki z tytułu niezapłaconych w terminie zobowiązań;</w:t>
      </w:r>
    </w:p>
    <w:p w14:paraId="2276980F" w14:textId="77777777" w:rsidR="00DC78CC" w:rsidRDefault="000B41D0" w:rsidP="003344B6">
      <w:pPr>
        <w:numPr>
          <w:ilvl w:val="1"/>
          <w:numId w:val="3"/>
        </w:numPr>
        <w:spacing w:after="0"/>
        <w:ind w:leftChars="322" w:left="991" w:rightChars="182" w:right="400" w:firstLineChars="0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koszty kar i grzywien;</w:t>
      </w:r>
    </w:p>
    <w:p w14:paraId="3AB44D8B" w14:textId="77777777" w:rsidR="00DC78CC" w:rsidRDefault="000B41D0" w:rsidP="003344B6">
      <w:pPr>
        <w:numPr>
          <w:ilvl w:val="1"/>
          <w:numId w:val="3"/>
        </w:numPr>
        <w:spacing w:after="0"/>
        <w:ind w:leftChars="322" w:left="991" w:rightChars="182" w:right="400" w:firstLineChars="0" w:hanging="283"/>
        <w:jc w:val="both"/>
        <w:rPr>
          <w:sz w:val="24"/>
          <w:szCs w:val="24"/>
        </w:rPr>
      </w:pPr>
      <w:r>
        <w:rPr>
          <w:sz w:val="24"/>
          <w:szCs w:val="24"/>
        </w:rPr>
        <w:t>koszty procesów sądowych;</w:t>
      </w:r>
    </w:p>
    <w:p w14:paraId="320F9C06" w14:textId="77777777" w:rsidR="00DC78CC" w:rsidRDefault="000B41D0" w:rsidP="003344B6">
      <w:pPr>
        <w:numPr>
          <w:ilvl w:val="1"/>
          <w:numId w:val="3"/>
        </w:numPr>
        <w:spacing w:after="0"/>
        <w:ind w:leftChars="322" w:left="991" w:rightChars="182" w:right="400" w:firstLineChars="0" w:hanging="283"/>
        <w:jc w:val="both"/>
        <w:rPr>
          <w:sz w:val="24"/>
          <w:szCs w:val="24"/>
        </w:rPr>
      </w:pPr>
      <w:r>
        <w:rPr>
          <w:sz w:val="24"/>
          <w:szCs w:val="24"/>
        </w:rPr>
        <w:t>nagrody, premie i inne formy bonifikaty rzeczowej lub finansowej dla osób zajmujących się realizacją zadania;</w:t>
      </w:r>
    </w:p>
    <w:p w14:paraId="1BE15372" w14:textId="77777777" w:rsidR="00DC78CC" w:rsidRDefault="000B41D0" w:rsidP="003344B6">
      <w:pPr>
        <w:numPr>
          <w:ilvl w:val="1"/>
          <w:numId w:val="3"/>
        </w:numPr>
        <w:spacing w:after="0"/>
        <w:ind w:leftChars="322" w:left="991" w:rightChars="182" w:right="400" w:firstLineChars="0" w:hanging="283"/>
        <w:jc w:val="both"/>
        <w:rPr>
          <w:sz w:val="24"/>
          <w:szCs w:val="24"/>
        </w:rPr>
      </w:pPr>
      <w:r>
        <w:rPr>
          <w:sz w:val="24"/>
          <w:szCs w:val="24"/>
        </w:rPr>
        <w:t>koszty obsługi konta bankowego (nie dotyczy kosztów przelewów);</w:t>
      </w:r>
    </w:p>
    <w:p w14:paraId="2E4AF7E9" w14:textId="77777777" w:rsidR="00DC78CC" w:rsidRDefault="000B41D0" w:rsidP="003344B6">
      <w:pPr>
        <w:numPr>
          <w:ilvl w:val="1"/>
          <w:numId w:val="3"/>
        </w:numPr>
        <w:spacing w:after="0"/>
        <w:ind w:leftChars="322" w:left="991" w:rightChars="182" w:right="400" w:firstLineChars="0" w:hanging="283"/>
        <w:jc w:val="both"/>
        <w:rPr>
          <w:sz w:val="24"/>
          <w:szCs w:val="24"/>
        </w:rPr>
      </w:pPr>
      <w:r>
        <w:rPr>
          <w:sz w:val="24"/>
          <w:szCs w:val="24"/>
        </w:rPr>
        <w:t>zakup napojów alkoholowych (jest to niezgodne z art. 4 ust. 1 pkt 32 UoDPPioW oraz art. 1 ust. 1 ustawy z dnia 26 października 1982 r. o wychowaniu w trzeźwości i przeciwdziałaniu alkoholizmowi);</w:t>
      </w:r>
    </w:p>
    <w:p w14:paraId="0D1561AA" w14:textId="77777777" w:rsidR="00DC78CC" w:rsidRDefault="000B41D0" w:rsidP="003344B6">
      <w:pPr>
        <w:numPr>
          <w:ilvl w:val="1"/>
          <w:numId w:val="3"/>
        </w:numPr>
        <w:spacing w:after="0"/>
        <w:ind w:leftChars="322" w:left="991" w:rightChars="182" w:right="400" w:firstLineChars="0" w:hanging="283"/>
        <w:jc w:val="both"/>
        <w:rPr>
          <w:sz w:val="24"/>
          <w:szCs w:val="24"/>
        </w:rPr>
      </w:pPr>
      <w:r>
        <w:rPr>
          <w:sz w:val="24"/>
          <w:szCs w:val="24"/>
        </w:rPr>
        <w:t>podatki i opłaty z wyłączeniem podatku dochodowego od osób fizycznych, składek na ubezpieczenie społeczne i zdrowotne, składek na Fundusz Pracy oraz Fundusz Gwarantowanych Świadczeń Pracowniczych, a także opłat za zaświadczenie o niekaralności oraz opłaty za zajęcie pasa drogowego);</w:t>
      </w:r>
    </w:p>
    <w:p w14:paraId="08507D32" w14:textId="77777777" w:rsidR="00DC78CC" w:rsidRDefault="000B41D0" w:rsidP="003344B6">
      <w:pPr>
        <w:numPr>
          <w:ilvl w:val="1"/>
          <w:numId w:val="3"/>
        </w:numPr>
        <w:spacing w:after="0"/>
        <w:ind w:leftChars="322" w:left="991" w:rightChars="182" w:right="400" w:firstLineChars="0" w:hanging="283"/>
        <w:jc w:val="both"/>
        <w:rPr>
          <w:sz w:val="24"/>
          <w:szCs w:val="24"/>
        </w:rPr>
      </w:pPr>
      <w:r>
        <w:rPr>
          <w:sz w:val="24"/>
          <w:szCs w:val="24"/>
        </w:rPr>
        <w:t>koszty wyjazdów służbowych osób zaangażowanych w realizację projektu na podstawie umowy cywilnoprawnej, chyba, że umowa przewiduje zwrot kosztów podróży.</w:t>
      </w:r>
    </w:p>
    <w:p w14:paraId="12DF90C1" w14:textId="77777777" w:rsidR="00DC78CC" w:rsidRDefault="000B41D0" w:rsidP="00B90050">
      <w:pPr>
        <w:numPr>
          <w:ilvl w:val="0"/>
          <w:numId w:val="3"/>
        </w:numPr>
        <w:spacing w:after="0"/>
        <w:ind w:leftChars="193" w:left="425" w:right="401" w:firstLineChars="0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Niekwalifikowalne są także:</w:t>
      </w:r>
    </w:p>
    <w:p w14:paraId="25C0E853" w14:textId="77777777" w:rsidR="00DC78CC" w:rsidRDefault="000B41D0" w:rsidP="003344B6">
      <w:pPr>
        <w:numPr>
          <w:ilvl w:val="1"/>
          <w:numId w:val="3"/>
        </w:numPr>
        <w:spacing w:after="0"/>
        <w:ind w:leftChars="322" w:left="991" w:rightChars="182" w:right="400" w:firstLineChars="0" w:hanging="283"/>
        <w:jc w:val="both"/>
        <w:rPr>
          <w:sz w:val="24"/>
          <w:szCs w:val="24"/>
        </w:rPr>
      </w:pPr>
      <w:r>
        <w:rPr>
          <w:sz w:val="24"/>
          <w:szCs w:val="24"/>
        </w:rPr>
        <w:t>koszty rozliczane na podstawie faktur/rachunków wystawianych przez organizację użyczającą osobowości prawnej grupie realizującej lokalne przedsięwzięcia (Wnioskodawca). Organizacja taka nie może występować jako wykonawca lub podwykonawca działań przewidzianych w projekcie i skalkulowanych w budżecie. Oznacza to jednocześnie, że z pracownikami takiej organizacji oraz władzami statutowymi nie mogą być zawierane umowy cywilnoprawne. Wyjątek stanowić mogą koszty obsługi finansowej /księgowości Wnioskodawcy.</w:t>
      </w:r>
    </w:p>
    <w:p w14:paraId="749D7212" w14:textId="77777777" w:rsidR="00DC78CC" w:rsidRDefault="000B41D0" w:rsidP="003344B6">
      <w:pPr>
        <w:numPr>
          <w:ilvl w:val="1"/>
          <w:numId w:val="3"/>
        </w:numPr>
        <w:spacing w:after="0"/>
        <w:ind w:leftChars="322" w:left="991" w:rightChars="182" w:right="400" w:firstLineChars="0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wydatki związane z tworzeniem kapitału żelaznego organizacji,</w:t>
      </w:r>
    </w:p>
    <w:p w14:paraId="572E0609" w14:textId="77777777" w:rsidR="00DC78CC" w:rsidRDefault="000B41D0" w:rsidP="003344B6">
      <w:pPr>
        <w:numPr>
          <w:ilvl w:val="1"/>
          <w:numId w:val="3"/>
        </w:numPr>
        <w:spacing w:after="0"/>
        <w:ind w:leftChars="322" w:left="991" w:rightChars="182" w:right="400" w:firstLineChars="0" w:hanging="283"/>
        <w:jc w:val="both"/>
        <w:rPr>
          <w:sz w:val="24"/>
          <w:szCs w:val="24"/>
        </w:rPr>
      </w:pPr>
      <w:r>
        <w:rPr>
          <w:sz w:val="24"/>
          <w:szCs w:val="24"/>
        </w:rPr>
        <w:t>wydatki związane z realizacją celów religijnych oraz uprawiania kultu religijnego,</w:t>
      </w:r>
    </w:p>
    <w:p w14:paraId="1BAA7DE2" w14:textId="77777777" w:rsidR="00DC78CC" w:rsidRDefault="000B41D0" w:rsidP="003344B6">
      <w:pPr>
        <w:numPr>
          <w:ilvl w:val="1"/>
          <w:numId w:val="3"/>
        </w:numPr>
        <w:spacing w:after="0"/>
        <w:ind w:leftChars="322" w:left="991" w:rightChars="182" w:right="400" w:firstLineChars="0" w:hanging="283"/>
        <w:jc w:val="both"/>
        <w:rPr>
          <w:sz w:val="24"/>
          <w:szCs w:val="24"/>
        </w:rPr>
      </w:pPr>
      <w:r>
        <w:rPr>
          <w:sz w:val="24"/>
          <w:szCs w:val="24"/>
        </w:rPr>
        <w:t>wydatki związane z realizacją celów politycznych,</w:t>
      </w:r>
    </w:p>
    <w:p w14:paraId="76AC0F2E" w14:textId="77777777" w:rsidR="00DC78CC" w:rsidRDefault="000B41D0" w:rsidP="003344B6">
      <w:pPr>
        <w:numPr>
          <w:ilvl w:val="1"/>
          <w:numId w:val="3"/>
        </w:numPr>
        <w:spacing w:after="0"/>
        <w:ind w:leftChars="322" w:left="991" w:rightChars="182" w:right="400" w:firstLineChars="0" w:hanging="283"/>
        <w:jc w:val="both"/>
        <w:rPr>
          <w:sz w:val="24"/>
          <w:szCs w:val="24"/>
        </w:rPr>
      </w:pPr>
      <w:r>
        <w:rPr>
          <w:sz w:val="24"/>
          <w:szCs w:val="24"/>
        </w:rPr>
        <w:t>wydatki związane z prowadzeniem działalności odpłatnej statutowej pożytku publicznego i gospodarczej przez Wnioskodawcę i/lub Realizatora.</w:t>
      </w:r>
    </w:p>
    <w:p w14:paraId="41CF4DE0" w14:textId="77777777" w:rsidR="00DC78CC" w:rsidRDefault="000B41D0" w:rsidP="003344B6">
      <w:pPr>
        <w:numPr>
          <w:ilvl w:val="1"/>
          <w:numId w:val="3"/>
        </w:numPr>
        <w:spacing w:after="0"/>
        <w:ind w:leftChars="322" w:left="991" w:rightChars="182" w:right="400" w:firstLineChars="0" w:hanging="283"/>
        <w:jc w:val="both"/>
        <w:rPr>
          <w:sz w:val="24"/>
          <w:szCs w:val="24"/>
        </w:rPr>
      </w:pPr>
      <w:r>
        <w:rPr>
          <w:sz w:val="24"/>
          <w:szCs w:val="24"/>
        </w:rPr>
        <w:t>finansowanie nagród pieniężnych w ramach realizacji przedsięwzięć.</w:t>
      </w:r>
    </w:p>
    <w:p w14:paraId="48EB4F16" w14:textId="77777777" w:rsidR="00DC78CC" w:rsidRDefault="00DC78CC" w:rsidP="00B90050">
      <w:p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</w:p>
    <w:p w14:paraId="0645C820" w14:textId="77777777" w:rsidR="00DC78CC" w:rsidRDefault="000B41D0" w:rsidP="00B90050">
      <w:p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</w:t>
      </w:r>
      <w:r w:rsidR="00193745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I. POSTANOWIENIA KOŃCOWE</w:t>
      </w:r>
    </w:p>
    <w:p w14:paraId="3E1B31E4" w14:textId="77777777" w:rsidR="00DC78CC" w:rsidRDefault="00DC78CC" w:rsidP="00B90050">
      <w:p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b/>
          <w:sz w:val="24"/>
          <w:szCs w:val="24"/>
        </w:rPr>
      </w:pPr>
    </w:p>
    <w:p w14:paraId="3455CF7F" w14:textId="77777777" w:rsidR="00DC78CC" w:rsidRDefault="000B41D0" w:rsidP="00B900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Operator zastrzega możliwość zmiany postanowień Regulaminu, bez podania przyczyny, a także zamknięcia Konkursu w dowolnym momencie bez rozstrzygnięcia. W takim przypadku Wnioskodawcom nie przysługują żadne roszczenia z tytułu przygotowania i złożenia wniosków. Sytuacja taka dotyczyć może w szczególności np. wystąpienia siły wyższej, klęsk żywiołowych, itp. a także wypowiedzenia umowy Operatorowi przez Miasto Łódź </w:t>
      </w:r>
    </w:p>
    <w:p w14:paraId="5B06028B" w14:textId="77777777" w:rsidR="00193745" w:rsidRDefault="00193745" w:rsidP="00193745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426" w:right="401" w:firstLineChars="0" w:firstLine="0"/>
        <w:jc w:val="both"/>
        <w:rPr>
          <w:sz w:val="24"/>
          <w:szCs w:val="24"/>
        </w:rPr>
      </w:pPr>
    </w:p>
    <w:p w14:paraId="109C6C4F" w14:textId="77777777" w:rsidR="00DC78CC" w:rsidRDefault="00193745" w:rsidP="00B90050">
      <w:p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IX</w:t>
      </w:r>
      <w:r w:rsidR="000B41D0">
        <w:rPr>
          <w:b/>
          <w:sz w:val="24"/>
          <w:szCs w:val="24"/>
        </w:rPr>
        <w:t>. DODATKOWE INFORMACJE NA TEMAT KONKURSU</w:t>
      </w:r>
    </w:p>
    <w:p w14:paraId="5BF3D60F" w14:textId="77777777" w:rsidR="00DC78CC" w:rsidRDefault="00DC78CC" w:rsidP="00B90050">
      <w:p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b/>
          <w:sz w:val="24"/>
          <w:szCs w:val="24"/>
        </w:rPr>
      </w:pPr>
    </w:p>
    <w:p w14:paraId="3467E29A" w14:textId="77777777" w:rsidR="00DC78CC" w:rsidRDefault="000B41D0" w:rsidP="00B90050">
      <w:p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  <w:r>
        <w:rPr>
          <w:sz w:val="24"/>
          <w:szCs w:val="24"/>
        </w:rPr>
        <w:t>Dodatkowych informacji na temat konkursu można uzyskać u Operatora:</w:t>
      </w:r>
    </w:p>
    <w:tbl>
      <w:tblPr>
        <w:tblStyle w:val="a"/>
        <w:tblW w:w="10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03"/>
        <w:gridCol w:w="5303"/>
      </w:tblGrid>
      <w:tr w:rsidR="00DC78CC" w14:paraId="28D01CC8" w14:textId="77777777" w:rsidTr="003344B6">
        <w:trPr>
          <w:trHeight w:val="3548"/>
        </w:trPr>
        <w:tc>
          <w:tcPr>
            <w:tcW w:w="5303" w:type="dxa"/>
          </w:tcPr>
          <w:p w14:paraId="106D1008" w14:textId="77777777" w:rsidR="00DC78CC" w:rsidRDefault="00DC78CC" w:rsidP="00B90050">
            <w:pPr>
              <w:spacing w:after="0"/>
              <w:ind w:leftChars="193" w:left="425" w:right="401" w:firstLineChars="0" w:firstLine="1"/>
              <w:rPr>
                <w:sz w:val="24"/>
                <w:szCs w:val="24"/>
              </w:rPr>
            </w:pPr>
          </w:p>
          <w:p w14:paraId="430CAD77" w14:textId="77777777" w:rsidR="00DC78CC" w:rsidRDefault="000B41D0" w:rsidP="00B90050">
            <w:pPr>
              <w:spacing w:after="0"/>
              <w:ind w:leftChars="193" w:left="425" w:right="401" w:firstLineChars="0"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Centrum Promocji i Rozwoju Inicjatyw Obywatelskich OPUS</w:t>
            </w:r>
          </w:p>
          <w:p w14:paraId="58678EA9" w14:textId="77777777" w:rsidR="00DC78CC" w:rsidRDefault="000B41D0" w:rsidP="00B90050">
            <w:pPr>
              <w:spacing w:after="0"/>
              <w:ind w:leftChars="193" w:left="425" w:right="401" w:firstLineChars="0"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Narutowicza 8/10, 90-135 Łódź,</w:t>
            </w:r>
          </w:p>
          <w:p w14:paraId="17D8E0D5" w14:textId="77777777" w:rsidR="00DC78CC" w:rsidRDefault="00DC78CC" w:rsidP="00B90050">
            <w:pPr>
              <w:spacing w:after="0"/>
              <w:ind w:leftChars="193" w:left="425" w:right="401" w:firstLineChars="0" w:firstLine="1"/>
              <w:rPr>
                <w:sz w:val="24"/>
                <w:szCs w:val="24"/>
              </w:rPr>
            </w:pPr>
          </w:p>
          <w:p w14:paraId="76361362" w14:textId="77777777" w:rsidR="00DC78CC" w:rsidRDefault="000B41D0" w:rsidP="00B90050">
            <w:pPr>
              <w:spacing w:after="0"/>
              <w:ind w:leftChars="193" w:left="425" w:right="401" w:firstLineChars="0"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(42) 207 73 39; 509 899 449</w:t>
            </w:r>
          </w:p>
          <w:p w14:paraId="139285CC" w14:textId="77777777" w:rsidR="00DC78CC" w:rsidRDefault="006804D7" w:rsidP="00B90050">
            <w:pPr>
              <w:spacing w:after="0"/>
              <w:ind w:leftChars="193" w:left="425" w:right="401" w:firstLineChars="0" w:firstLine="1"/>
              <w:rPr>
                <w:sz w:val="24"/>
                <w:szCs w:val="24"/>
              </w:rPr>
            </w:pPr>
            <w:hyperlink r:id="rId10">
              <w:r w:rsidR="000B41D0">
                <w:rPr>
                  <w:color w:val="1155CC"/>
                  <w:sz w:val="24"/>
                  <w:szCs w:val="24"/>
                  <w:u w:val="single"/>
                </w:rPr>
                <w:t>opus@opus.org.pl</w:t>
              </w:r>
            </w:hyperlink>
            <w:r w:rsidR="000B41D0">
              <w:rPr>
                <w:sz w:val="24"/>
                <w:szCs w:val="24"/>
              </w:rPr>
              <w:t xml:space="preserve"> </w:t>
            </w:r>
          </w:p>
          <w:p w14:paraId="7723ABDD" w14:textId="77777777" w:rsidR="00DC78CC" w:rsidRDefault="00DC78CC" w:rsidP="00B90050">
            <w:pPr>
              <w:spacing w:after="0"/>
              <w:ind w:leftChars="193" w:left="425" w:right="401" w:firstLineChars="0" w:firstLine="1"/>
              <w:rPr>
                <w:sz w:val="24"/>
                <w:szCs w:val="24"/>
              </w:rPr>
            </w:pPr>
          </w:p>
        </w:tc>
        <w:tc>
          <w:tcPr>
            <w:tcW w:w="5303" w:type="dxa"/>
          </w:tcPr>
          <w:p w14:paraId="2E852570" w14:textId="77777777" w:rsidR="00DC78CC" w:rsidRDefault="00DC78CC" w:rsidP="00B90050">
            <w:pPr>
              <w:spacing w:after="0"/>
              <w:ind w:leftChars="193" w:left="425" w:right="401" w:firstLineChars="0" w:firstLine="1"/>
              <w:rPr>
                <w:sz w:val="24"/>
                <w:szCs w:val="24"/>
              </w:rPr>
            </w:pPr>
          </w:p>
          <w:p w14:paraId="44F9FFBF" w14:textId="77777777" w:rsidR="00607182" w:rsidRDefault="007F3973" w:rsidP="006368A2">
            <w:pPr>
              <w:spacing w:after="0"/>
              <w:ind w:leftChars="193" w:left="425" w:right="401" w:firstLineChars="0"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Lista doradców w konkursie:</w:t>
            </w:r>
          </w:p>
          <w:p w14:paraId="45D515DB" w14:textId="77777777" w:rsidR="007F3973" w:rsidRPr="003344B6" w:rsidRDefault="007F3973" w:rsidP="006368A2">
            <w:pPr>
              <w:spacing w:after="0"/>
              <w:ind w:leftChars="193" w:left="425" w:right="401" w:firstLineChars="0" w:firstLine="1"/>
              <w:rPr>
                <w:color w:val="auto"/>
                <w:sz w:val="24"/>
                <w:szCs w:val="24"/>
              </w:rPr>
            </w:pPr>
            <w:r w:rsidRPr="007F3973">
              <w:rPr>
                <w:color w:val="auto"/>
                <w:sz w:val="24"/>
                <w:szCs w:val="24"/>
              </w:rPr>
              <w:t>https://opus.org.pl/lodzkie-mikrogranty-2025</w:t>
            </w:r>
          </w:p>
          <w:p w14:paraId="1AB459BD" w14:textId="77777777" w:rsidR="007F3973" w:rsidRDefault="007F3973" w:rsidP="006368A2">
            <w:pPr>
              <w:spacing w:after="0"/>
              <w:ind w:leftChars="193" w:left="425" w:right="152" w:firstLineChars="0" w:firstLine="1"/>
              <w:rPr>
                <w:color w:val="auto"/>
                <w:sz w:val="24"/>
                <w:szCs w:val="24"/>
              </w:rPr>
            </w:pPr>
          </w:p>
          <w:p w14:paraId="13E35FB6" w14:textId="77777777" w:rsidR="006368A2" w:rsidRDefault="000B41D0" w:rsidP="006368A2">
            <w:pPr>
              <w:spacing w:after="0"/>
              <w:ind w:leftChars="193" w:left="425" w:right="152" w:firstLineChars="0" w:firstLine="1"/>
              <w:rPr>
                <w:color w:val="auto"/>
                <w:sz w:val="24"/>
                <w:szCs w:val="24"/>
              </w:rPr>
            </w:pPr>
            <w:r w:rsidRPr="003344B6">
              <w:rPr>
                <w:color w:val="auto"/>
                <w:sz w:val="24"/>
                <w:szCs w:val="24"/>
              </w:rPr>
              <w:t xml:space="preserve">W innych sprawach związanych z konkursem: </w:t>
            </w:r>
          </w:p>
          <w:p w14:paraId="14DB7780" w14:textId="77777777" w:rsidR="006368A2" w:rsidRDefault="006368A2" w:rsidP="006368A2">
            <w:pPr>
              <w:spacing w:after="0"/>
              <w:ind w:leftChars="193" w:left="425" w:right="152" w:firstLineChars="0" w:firstLine="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Liliana Milewska-Wojciechowska</w:t>
            </w:r>
          </w:p>
          <w:p w14:paraId="42842DAF" w14:textId="77777777" w:rsidR="006368A2" w:rsidRPr="006368A2" w:rsidRDefault="006368A2" w:rsidP="006368A2">
            <w:pPr>
              <w:spacing w:after="0"/>
              <w:ind w:leftChars="193" w:left="425" w:right="152" w:firstLineChars="0" w:firstLine="1"/>
              <w:rPr>
                <w:sz w:val="24"/>
                <w:szCs w:val="24"/>
                <w:u w:val="single"/>
              </w:rPr>
            </w:pPr>
            <w:r w:rsidRPr="006368A2">
              <w:rPr>
                <w:color w:val="auto"/>
                <w:sz w:val="24"/>
                <w:szCs w:val="24"/>
                <w:u w:val="single"/>
              </w:rPr>
              <w:t>lwojciechowska@opus.org.pl</w:t>
            </w:r>
            <w:r w:rsidR="003344B6" w:rsidRPr="006368A2">
              <w:rPr>
                <w:color w:val="auto"/>
                <w:sz w:val="24"/>
                <w:szCs w:val="24"/>
                <w:u w:val="single"/>
              </w:rPr>
              <w:br/>
            </w:r>
          </w:p>
          <w:p w14:paraId="63D977A7" w14:textId="77777777" w:rsidR="00DC78CC" w:rsidRPr="003344B6" w:rsidRDefault="00DC78CC" w:rsidP="00B90050">
            <w:pPr>
              <w:spacing w:after="0"/>
              <w:ind w:leftChars="193" w:left="425" w:right="401" w:firstLineChars="0" w:firstLine="1"/>
              <w:rPr>
                <w:sz w:val="24"/>
                <w:szCs w:val="24"/>
                <w:u w:val="single"/>
              </w:rPr>
            </w:pPr>
          </w:p>
        </w:tc>
      </w:tr>
    </w:tbl>
    <w:p w14:paraId="52ECF9B3" w14:textId="77777777" w:rsidR="00DC78CC" w:rsidRDefault="00DC78CC" w:rsidP="00B90050">
      <w:pPr>
        <w:pBdr>
          <w:top w:val="nil"/>
          <w:left w:val="nil"/>
          <w:bottom w:val="nil"/>
          <w:right w:val="nil"/>
          <w:between w:val="nil"/>
        </w:pBdr>
        <w:spacing w:after="0"/>
        <w:ind w:leftChars="193" w:left="425" w:right="401" w:firstLineChars="0" w:firstLine="1"/>
        <w:jc w:val="both"/>
        <w:rPr>
          <w:sz w:val="24"/>
          <w:szCs w:val="24"/>
        </w:rPr>
      </w:pPr>
    </w:p>
    <w:sectPr w:rsidR="00DC78CC" w:rsidSect="00C953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720" w:bottom="1134" w:left="720" w:header="0" w:footer="1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02E1F" w14:textId="77777777" w:rsidR="006804D7" w:rsidRDefault="006804D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59924AA" w14:textId="77777777" w:rsidR="006804D7" w:rsidRDefault="006804D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4CE76" w14:textId="77777777" w:rsidR="000B41D0" w:rsidRDefault="000B41D0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58B9" w14:textId="77777777" w:rsidR="000B41D0" w:rsidRDefault="000B41D0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4F183" w14:textId="77777777" w:rsidR="000B41D0" w:rsidRDefault="000B41D0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781A0" w14:textId="77777777" w:rsidR="006804D7" w:rsidRDefault="006804D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F895791" w14:textId="77777777" w:rsidR="006804D7" w:rsidRDefault="006804D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C994" w14:textId="77777777" w:rsidR="000B41D0" w:rsidRDefault="000B41D0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467DE" w14:textId="77777777" w:rsidR="000B41D0" w:rsidRDefault="000B41D0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5B1C" w14:textId="77777777" w:rsidR="000B41D0" w:rsidRDefault="00607182">
    <w:pPr>
      <w:ind w:left="0" w:hanging="2"/>
      <w:jc w:val="center"/>
    </w:pPr>
    <w:r>
      <w:rPr>
        <w:noProof/>
      </w:rPr>
      <w:drawing>
        <wp:inline distT="0" distB="0" distL="0" distR="0" wp14:anchorId="2C9C1248" wp14:editId="7A760E4C">
          <wp:extent cx="6645910" cy="996315"/>
          <wp:effectExtent l="0" t="0" r="254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M2025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831"/>
    <w:multiLevelType w:val="multilevel"/>
    <w:tmpl w:val="1430BC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51C2B35"/>
    <w:multiLevelType w:val="multilevel"/>
    <w:tmpl w:val="85A0F2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7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8156CE"/>
    <w:multiLevelType w:val="multilevel"/>
    <w:tmpl w:val="72A24582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u w:val="none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3" w15:restartNumberingAfterBreak="0">
    <w:nsid w:val="1BE319DE"/>
    <w:multiLevelType w:val="multilevel"/>
    <w:tmpl w:val="D6D67504"/>
    <w:lvl w:ilvl="0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7163523"/>
    <w:multiLevelType w:val="multilevel"/>
    <w:tmpl w:val="706404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7E00905"/>
    <w:multiLevelType w:val="multilevel"/>
    <w:tmpl w:val="5F4669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F0E73F2"/>
    <w:multiLevelType w:val="hybridMultilevel"/>
    <w:tmpl w:val="95160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57DC1"/>
    <w:multiLevelType w:val="hybridMultilevel"/>
    <w:tmpl w:val="7286E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6349A"/>
    <w:multiLevelType w:val="multilevel"/>
    <w:tmpl w:val="7B40AC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EB11CE5"/>
    <w:multiLevelType w:val="multilevel"/>
    <w:tmpl w:val="F216D4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CC"/>
    <w:rsid w:val="000B41D0"/>
    <w:rsid w:val="000C2244"/>
    <w:rsid w:val="000D3612"/>
    <w:rsid w:val="00193745"/>
    <w:rsid w:val="001F16E6"/>
    <w:rsid w:val="0024761C"/>
    <w:rsid w:val="003230D4"/>
    <w:rsid w:val="003344B6"/>
    <w:rsid w:val="00341578"/>
    <w:rsid w:val="003B2AC1"/>
    <w:rsid w:val="003F70BC"/>
    <w:rsid w:val="00497BB3"/>
    <w:rsid w:val="004A543C"/>
    <w:rsid w:val="005A06C2"/>
    <w:rsid w:val="00607182"/>
    <w:rsid w:val="006368A2"/>
    <w:rsid w:val="006804D7"/>
    <w:rsid w:val="00690ED5"/>
    <w:rsid w:val="00691809"/>
    <w:rsid w:val="007F3973"/>
    <w:rsid w:val="00996B95"/>
    <w:rsid w:val="00B90050"/>
    <w:rsid w:val="00C9533E"/>
    <w:rsid w:val="00CF66DB"/>
    <w:rsid w:val="00D17AFD"/>
    <w:rsid w:val="00D31925"/>
    <w:rsid w:val="00D320AD"/>
    <w:rsid w:val="00DC78CC"/>
    <w:rsid w:val="00E1639F"/>
    <w:rsid w:val="00EA43F0"/>
    <w:rsid w:val="00F17F1C"/>
    <w:rsid w:val="00F9480A"/>
    <w:rsid w:val="00FD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BF56A"/>
  <w15:docId w15:val="{3E38506B-9398-42D6-AB68-9F46F8A5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2"/>
      <w:szCs w:val="22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eastAsia="pl-PL"/>
    </w:rPr>
  </w:style>
  <w:style w:type="paragraph" w:styleId="Bezodstpw">
    <w:name w:val="No Spacing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2"/>
      <w:szCs w:val="22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customStyle="1" w:styleId="im">
    <w:name w:val="im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34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us.org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opus@opus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us.org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eBeymI173c7mbpjFx7juSrdMVg==">AMUW2mV5xubMtvOfUeLWesRqfHArtC6ZRCighRa7fhDzZH8AAgE4GJ7kbMERXjosArgdU89yc2lUrcYHljI3poBS4t8IGRS7V1NhWzVQ+nEZPSZu+tAmtbM=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1501</Words>
  <Characters>9010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Radosław Warda</cp:lastModifiedBy>
  <cp:revision>3</cp:revision>
  <dcterms:created xsi:type="dcterms:W3CDTF">2025-05-13T13:30:00Z</dcterms:created>
  <dcterms:modified xsi:type="dcterms:W3CDTF">2025-05-26T07:17:00Z</dcterms:modified>
</cp:coreProperties>
</file>